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F064" w14:textId="32B93210" w:rsidR="00F04F74" w:rsidRPr="004F4DC3" w:rsidRDefault="00330372" w:rsidP="00F04F74">
      <w:pPr>
        <w:pStyle w:val="Text"/>
        <w:spacing w:line="276" w:lineRule="auto"/>
        <w:ind w:firstLine="0"/>
      </w:pPr>
      <w:r w:rsidRPr="004F4DC3">
        <w:rPr>
          <w:lang w:eastAsia="fr-FR"/>
        </w:rPr>
        <mc:AlternateContent>
          <mc:Choice Requires="wps">
            <w:drawing>
              <wp:anchor distT="45720" distB="45720" distL="114300" distR="114300" simplePos="0" relativeHeight="251659264" behindDoc="0" locked="0" layoutInCell="1" allowOverlap="1" wp14:anchorId="6AB2CA7C" wp14:editId="78207765">
                <wp:simplePos x="0" y="0"/>
                <wp:positionH relativeFrom="column">
                  <wp:posOffset>13335</wp:posOffset>
                </wp:positionH>
                <wp:positionV relativeFrom="paragraph">
                  <wp:posOffset>122555</wp:posOffset>
                </wp:positionV>
                <wp:extent cx="6858000" cy="4133850"/>
                <wp:effectExtent l="0" t="0" r="19050" b="1905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133850"/>
                        </a:xfrm>
                        <a:prstGeom prst="rect">
                          <a:avLst/>
                        </a:prstGeom>
                        <a:solidFill>
                          <a:srgbClr val="FFFFFF"/>
                        </a:solidFill>
                        <a:ln w="9525">
                          <a:solidFill>
                            <a:srgbClr val="000000"/>
                          </a:solidFill>
                          <a:miter lim="800000"/>
                          <a:headEnd/>
                          <a:tailEnd/>
                        </a:ln>
                      </wps:spPr>
                      <wps:txbx>
                        <w:txbxContent>
                          <w:p w14:paraId="0900A2B5" w14:textId="2A62F57D" w:rsidR="00220853" w:rsidRPr="004F4DC3" w:rsidRDefault="00220853" w:rsidP="00220853">
                            <w:pPr>
                              <w:pBdr>
                                <w:top w:val="none" w:sz="0" w:space="0" w:color="E3E3E3"/>
                                <w:left w:val="none" w:sz="0" w:space="0" w:color="E3E3E3"/>
                                <w:bottom w:val="none" w:sz="0" w:space="0" w:color="E3E3E3"/>
                                <w:right w:val="none" w:sz="0" w:space="0" w:color="E3E3E3"/>
                              </w:pBdr>
                              <w:tabs>
                                <w:tab w:val="center" w:pos="4320"/>
                                <w:tab w:val="right" w:pos="8640"/>
                              </w:tabs>
                              <w:spacing w:before="240" w:line="360" w:lineRule="auto"/>
                              <w:rPr>
                                <w:b/>
                                <w:bCs/>
                              </w:rPr>
                            </w:pPr>
                            <w:r w:rsidRPr="004F4DC3">
                              <w:rPr>
                                <w:b/>
                                <w:bCs/>
                                <w:shd w:val="clear" w:color="auto" w:fill="FFFFFF"/>
                              </w:rPr>
                              <w:t>Received Date: 2</w:t>
                            </w:r>
                            <w:r w:rsidR="002229DD" w:rsidRPr="004F4DC3">
                              <w:rPr>
                                <w:b/>
                                <w:bCs/>
                                <w:shd w:val="clear" w:color="auto" w:fill="FFFFFF"/>
                              </w:rPr>
                              <w:t>1</w:t>
                            </w:r>
                            <w:r w:rsidRPr="004F4DC3">
                              <w:rPr>
                                <w:b/>
                                <w:bCs/>
                                <w:shd w:val="clear" w:color="auto" w:fill="FFFFFF"/>
                              </w:rPr>
                              <w:t xml:space="preserve"> </w:t>
                            </w:r>
                            <w:r w:rsidR="002229DD" w:rsidRPr="004F4DC3">
                              <w:rPr>
                                <w:b/>
                                <w:bCs/>
                                <w:shd w:val="clear" w:color="auto" w:fill="FFFFFF"/>
                              </w:rPr>
                              <w:t>April</w:t>
                            </w:r>
                            <w:r w:rsidRPr="004F4DC3">
                              <w:rPr>
                                <w:b/>
                                <w:bCs/>
                                <w:shd w:val="clear" w:color="auto" w:fill="FFFFFF"/>
                              </w:rPr>
                              <w:t xml:space="preserve"> 2026              </w:t>
                            </w:r>
                            <w:r w:rsidR="006C61F8" w:rsidRPr="004F4DC3">
                              <w:rPr>
                                <w:b/>
                                <w:bCs/>
                                <w:shd w:val="clear" w:color="auto" w:fill="FFFFFF"/>
                              </w:rPr>
                              <w:t xml:space="preserve">     </w:t>
                            </w:r>
                            <w:r w:rsidRPr="004F4DC3">
                              <w:rPr>
                                <w:b/>
                                <w:bCs/>
                                <w:shd w:val="clear" w:color="auto" w:fill="FFFFFF"/>
                              </w:rPr>
                              <w:t xml:space="preserve">  Accepted Date: 1</w:t>
                            </w:r>
                            <w:r w:rsidR="002229DD" w:rsidRPr="004F4DC3">
                              <w:rPr>
                                <w:b/>
                                <w:bCs/>
                                <w:shd w:val="clear" w:color="auto" w:fill="FFFFFF"/>
                              </w:rPr>
                              <w:t>2</w:t>
                            </w:r>
                            <w:r w:rsidRPr="004F4DC3">
                              <w:rPr>
                                <w:b/>
                                <w:bCs/>
                                <w:shd w:val="clear" w:color="auto" w:fill="FFFFFF"/>
                              </w:rPr>
                              <w:t xml:space="preserve"> Ma</w:t>
                            </w:r>
                            <w:r w:rsidR="002229DD" w:rsidRPr="004F4DC3">
                              <w:rPr>
                                <w:b/>
                                <w:bCs/>
                                <w:shd w:val="clear" w:color="auto" w:fill="FFFFFF"/>
                              </w:rPr>
                              <w:t>y</w:t>
                            </w:r>
                            <w:r w:rsidRPr="004F4DC3">
                              <w:rPr>
                                <w:b/>
                                <w:bCs/>
                                <w:shd w:val="clear" w:color="auto" w:fill="FFFFFF"/>
                              </w:rPr>
                              <w:t xml:space="preserve"> 2026                      </w:t>
                            </w:r>
                            <w:r w:rsidR="002229DD" w:rsidRPr="004F4DC3">
                              <w:rPr>
                                <w:b/>
                                <w:bCs/>
                                <w:shd w:val="clear" w:color="auto" w:fill="FFFFFF"/>
                              </w:rPr>
                              <w:t xml:space="preserve">    </w:t>
                            </w:r>
                            <w:r w:rsidRPr="004F4DC3">
                              <w:rPr>
                                <w:b/>
                                <w:bCs/>
                                <w:shd w:val="clear" w:color="auto" w:fill="FFFFFF"/>
                              </w:rPr>
                              <w:t xml:space="preserve">      Published Date: </w:t>
                            </w:r>
                            <w:r w:rsidR="002229DD" w:rsidRPr="004F4DC3">
                              <w:rPr>
                                <w:b/>
                                <w:bCs/>
                                <w:shd w:val="clear" w:color="auto" w:fill="FFFFFF"/>
                              </w:rPr>
                              <w:t>1</w:t>
                            </w:r>
                            <w:r w:rsidRPr="004F4DC3">
                              <w:rPr>
                                <w:b/>
                                <w:bCs/>
                                <w:shd w:val="clear" w:color="auto" w:fill="FFFFFF"/>
                              </w:rPr>
                              <w:t xml:space="preserve"> </w:t>
                            </w:r>
                            <w:r w:rsidR="002229DD" w:rsidRPr="004F4DC3">
                              <w:rPr>
                                <w:b/>
                                <w:bCs/>
                                <w:shd w:val="clear" w:color="auto" w:fill="FFFFFF"/>
                              </w:rPr>
                              <w:t>June</w:t>
                            </w:r>
                            <w:r w:rsidRPr="004F4DC3">
                              <w:rPr>
                                <w:b/>
                                <w:bCs/>
                                <w:shd w:val="clear" w:color="auto" w:fill="FFFFFF"/>
                              </w:rPr>
                              <w:t xml:space="preserve"> 2026</w:t>
                            </w:r>
                          </w:p>
                          <w:p w14:paraId="5A995F93" w14:textId="77777777" w:rsidR="00330372" w:rsidRPr="004F4DC3" w:rsidRDefault="00330372" w:rsidP="00330372">
                            <w:pPr>
                              <w:spacing w:line="276" w:lineRule="auto"/>
                              <w:jc w:val="both"/>
                              <w:rPr>
                                <w:b/>
                                <w:bCs/>
                              </w:rPr>
                            </w:pPr>
                          </w:p>
                          <w:p w14:paraId="44671291" w14:textId="3A6D5AB7" w:rsidR="00377340" w:rsidRPr="004F4DC3" w:rsidRDefault="00F0064C" w:rsidP="00F0064C">
                            <w:pPr>
                              <w:spacing w:line="360" w:lineRule="auto"/>
                              <w:jc w:val="center"/>
                              <w:rPr>
                                <w:b/>
                                <w:bCs/>
                                <w:iCs/>
                                <w:kern w:val="28"/>
                                <w:sz w:val="28"/>
                                <w:szCs w:val="28"/>
                              </w:rPr>
                            </w:pPr>
                            <w:r w:rsidRPr="004F4DC3">
                              <w:rPr>
                                <w:b/>
                                <w:bCs/>
                                <w:iCs/>
                                <w:kern w:val="28"/>
                                <w:sz w:val="28"/>
                                <w:szCs w:val="28"/>
                              </w:rPr>
                              <w:t>Knowledge and attitudes of healthcare professionals towards project resource management in healthcare facilities in Mbandaka</w:t>
                            </w:r>
                          </w:p>
                          <w:p w14:paraId="713329A8" w14:textId="77777777" w:rsidR="00C17ADB" w:rsidRPr="004F4DC3" w:rsidRDefault="00C17ADB" w:rsidP="001E0D6F">
                            <w:pPr>
                              <w:jc w:val="center"/>
                              <w:rPr>
                                <w:b/>
                                <w:bCs/>
                                <w:sz w:val="28"/>
                                <w:szCs w:val="28"/>
                              </w:rPr>
                            </w:pPr>
                          </w:p>
                          <w:p w14:paraId="4286D078" w14:textId="2DA14F6B" w:rsidR="00C17ADB" w:rsidRPr="004F4DC3" w:rsidRDefault="00F0064C" w:rsidP="00F0064C">
                            <w:pPr>
                              <w:spacing w:line="360" w:lineRule="auto"/>
                              <w:jc w:val="center"/>
                              <w:rPr>
                                <w:b/>
                                <w:bCs/>
                                <w:sz w:val="22"/>
                                <w:szCs w:val="22"/>
                                <w:vertAlign w:val="superscript"/>
                              </w:rPr>
                            </w:pPr>
                            <w:proofErr w:type="spellStart"/>
                            <w:r w:rsidRPr="00F0064C">
                              <w:rPr>
                                <w:b/>
                                <w:bCs/>
                                <w:sz w:val="22"/>
                                <w:szCs w:val="22"/>
                              </w:rPr>
                              <w:t>Bafanzo</w:t>
                            </w:r>
                            <w:proofErr w:type="spellEnd"/>
                            <w:r w:rsidRPr="00F0064C">
                              <w:rPr>
                                <w:b/>
                                <w:bCs/>
                                <w:sz w:val="22"/>
                                <w:szCs w:val="22"/>
                              </w:rPr>
                              <w:t xml:space="preserve"> </w:t>
                            </w:r>
                            <w:proofErr w:type="spellStart"/>
                            <w:r w:rsidRPr="00F0064C">
                              <w:rPr>
                                <w:b/>
                                <w:bCs/>
                                <w:sz w:val="22"/>
                                <w:szCs w:val="22"/>
                              </w:rPr>
                              <w:t>Bafanzo</w:t>
                            </w:r>
                            <w:proofErr w:type="spellEnd"/>
                            <w:r w:rsidRPr="00F0064C">
                              <w:rPr>
                                <w:b/>
                                <w:bCs/>
                                <w:sz w:val="22"/>
                                <w:szCs w:val="22"/>
                              </w:rPr>
                              <w:t xml:space="preserve"> Jean Robert</w:t>
                            </w:r>
                            <w:r w:rsidRPr="004F4DC3">
                              <w:rPr>
                                <w:b/>
                                <w:bCs/>
                                <w:sz w:val="22"/>
                                <w:szCs w:val="22"/>
                              </w:rPr>
                              <w:t xml:space="preserve"> </w:t>
                            </w:r>
                            <w:r w:rsidRPr="00F0064C">
                              <w:rPr>
                                <w:b/>
                                <w:bCs/>
                                <w:sz w:val="22"/>
                                <w:szCs w:val="22"/>
                                <w:vertAlign w:val="superscript"/>
                              </w:rPr>
                              <w:t>1</w:t>
                            </w:r>
                            <w:r w:rsidRPr="00F0064C">
                              <w:rPr>
                                <w:b/>
                                <w:bCs/>
                                <w:sz w:val="22"/>
                                <w:szCs w:val="22"/>
                              </w:rPr>
                              <w:t xml:space="preserve">, </w:t>
                            </w:r>
                            <w:proofErr w:type="spellStart"/>
                            <w:r w:rsidRPr="00F0064C">
                              <w:rPr>
                                <w:b/>
                                <w:bCs/>
                                <w:sz w:val="22"/>
                                <w:szCs w:val="22"/>
                              </w:rPr>
                              <w:t>Likulu</w:t>
                            </w:r>
                            <w:proofErr w:type="spellEnd"/>
                            <w:r w:rsidRPr="00F0064C">
                              <w:rPr>
                                <w:b/>
                                <w:bCs/>
                                <w:sz w:val="22"/>
                                <w:szCs w:val="22"/>
                              </w:rPr>
                              <w:t xml:space="preserve"> </w:t>
                            </w:r>
                            <w:proofErr w:type="spellStart"/>
                            <w:r w:rsidRPr="00F0064C">
                              <w:rPr>
                                <w:b/>
                                <w:bCs/>
                                <w:sz w:val="22"/>
                                <w:szCs w:val="22"/>
                              </w:rPr>
                              <w:t>Efoloko</w:t>
                            </w:r>
                            <w:proofErr w:type="spellEnd"/>
                            <w:r w:rsidRPr="00F0064C">
                              <w:rPr>
                                <w:b/>
                                <w:bCs/>
                                <w:sz w:val="22"/>
                                <w:szCs w:val="22"/>
                              </w:rPr>
                              <w:t xml:space="preserve"> Jean Claude</w:t>
                            </w:r>
                            <w:r w:rsidRPr="004F4DC3">
                              <w:rPr>
                                <w:b/>
                                <w:bCs/>
                                <w:sz w:val="22"/>
                                <w:szCs w:val="22"/>
                              </w:rPr>
                              <w:t xml:space="preserve"> </w:t>
                            </w:r>
                            <w:r w:rsidRPr="00F0064C">
                              <w:rPr>
                                <w:b/>
                                <w:bCs/>
                                <w:sz w:val="22"/>
                                <w:szCs w:val="22"/>
                                <w:vertAlign w:val="superscript"/>
                              </w:rPr>
                              <w:t>1</w:t>
                            </w:r>
                            <w:r w:rsidRPr="00F0064C">
                              <w:rPr>
                                <w:b/>
                                <w:bCs/>
                                <w:sz w:val="22"/>
                                <w:szCs w:val="22"/>
                              </w:rPr>
                              <w:t xml:space="preserve">, </w:t>
                            </w:r>
                            <w:proofErr w:type="spellStart"/>
                            <w:r w:rsidRPr="00F0064C">
                              <w:rPr>
                                <w:b/>
                                <w:bCs/>
                                <w:sz w:val="22"/>
                                <w:szCs w:val="22"/>
                              </w:rPr>
                              <w:t>Iyambe</w:t>
                            </w:r>
                            <w:proofErr w:type="spellEnd"/>
                            <w:r w:rsidRPr="00F0064C">
                              <w:rPr>
                                <w:b/>
                                <w:bCs/>
                                <w:sz w:val="22"/>
                                <w:szCs w:val="22"/>
                              </w:rPr>
                              <w:t xml:space="preserve"> </w:t>
                            </w:r>
                            <w:proofErr w:type="spellStart"/>
                            <w:r w:rsidRPr="00F0064C">
                              <w:rPr>
                                <w:b/>
                                <w:bCs/>
                                <w:sz w:val="22"/>
                                <w:szCs w:val="22"/>
                              </w:rPr>
                              <w:t>Bulola</w:t>
                            </w:r>
                            <w:proofErr w:type="spellEnd"/>
                            <w:r w:rsidRPr="00F0064C">
                              <w:rPr>
                                <w:b/>
                                <w:bCs/>
                                <w:sz w:val="22"/>
                                <w:szCs w:val="22"/>
                              </w:rPr>
                              <w:t xml:space="preserve"> Prince </w:t>
                            </w:r>
                            <w:r w:rsidRPr="00F0064C">
                              <w:rPr>
                                <w:b/>
                                <w:bCs/>
                                <w:sz w:val="22"/>
                                <w:szCs w:val="22"/>
                                <w:vertAlign w:val="superscript"/>
                              </w:rPr>
                              <w:t>2,3</w:t>
                            </w:r>
                            <w:r w:rsidRPr="00F0064C">
                              <w:rPr>
                                <w:b/>
                                <w:bCs/>
                                <w:sz w:val="22"/>
                                <w:szCs w:val="22"/>
                              </w:rPr>
                              <w:t xml:space="preserve">, </w:t>
                            </w:r>
                            <w:proofErr w:type="spellStart"/>
                            <w:r w:rsidRPr="00F0064C">
                              <w:rPr>
                                <w:b/>
                                <w:bCs/>
                                <w:sz w:val="22"/>
                                <w:szCs w:val="22"/>
                              </w:rPr>
                              <w:t>Enyelinga</w:t>
                            </w:r>
                            <w:proofErr w:type="spellEnd"/>
                            <w:r w:rsidRPr="00F0064C">
                              <w:rPr>
                                <w:b/>
                                <w:bCs/>
                                <w:sz w:val="22"/>
                                <w:szCs w:val="22"/>
                              </w:rPr>
                              <w:t xml:space="preserve"> </w:t>
                            </w:r>
                            <w:proofErr w:type="spellStart"/>
                            <w:r w:rsidRPr="00F0064C">
                              <w:rPr>
                                <w:b/>
                                <w:bCs/>
                                <w:sz w:val="22"/>
                                <w:szCs w:val="22"/>
                              </w:rPr>
                              <w:t>Likilingo</w:t>
                            </w:r>
                            <w:proofErr w:type="spellEnd"/>
                            <w:r w:rsidRPr="00F0064C">
                              <w:rPr>
                                <w:b/>
                                <w:bCs/>
                                <w:sz w:val="22"/>
                                <w:szCs w:val="22"/>
                              </w:rPr>
                              <w:t xml:space="preserve"> Annie </w:t>
                            </w:r>
                            <w:r w:rsidRPr="00F0064C">
                              <w:rPr>
                                <w:b/>
                                <w:bCs/>
                                <w:sz w:val="22"/>
                                <w:szCs w:val="22"/>
                                <w:vertAlign w:val="superscript"/>
                              </w:rPr>
                              <w:t>4</w:t>
                            </w:r>
                            <w:r w:rsidRPr="00F0064C">
                              <w:rPr>
                                <w:b/>
                                <w:bCs/>
                                <w:sz w:val="22"/>
                                <w:szCs w:val="22"/>
                              </w:rPr>
                              <w:t xml:space="preserve">, </w:t>
                            </w:r>
                            <w:proofErr w:type="spellStart"/>
                            <w:r w:rsidRPr="00F0064C">
                              <w:rPr>
                                <w:b/>
                                <w:bCs/>
                                <w:sz w:val="22"/>
                                <w:szCs w:val="22"/>
                              </w:rPr>
                              <w:t>Ekoko</w:t>
                            </w:r>
                            <w:proofErr w:type="spellEnd"/>
                            <w:r w:rsidRPr="00F0064C">
                              <w:rPr>
                                <w:b/>
                                <w:bCs/>
                                <w:sz w:val="22"/>
                                <w:szCs w:val="22"/>
                              </w:rPr>
                              <w:t xml:space="preserve"> </w:t>
                            </w:r>
                            <w:proofErr w:type="spellStart"/>
                            <w:r w:rsidRPr="00F0064C">
                              <w:rPr>
                                <w:b/>
                                <w:bCs/>
                                <w:sz w:val="22"/>
                                <w:szCs w:val="22"/>
                              </w:rPr>
                              <w:t>Bakambo</w:t>
                            </w:r>
                            <w:proofErr w:type="spellEnd"/>
                            <w:r w:rsidRPr="00F0064C">
                              <w:rPr>
                                <w:b/>
                                <w:bCs/>
                                <w:sz w:val="22"/>
                                <w:szCs w:val="22"/>
                              </w:rPr>
                              <w:t xml:space="preserve"> </w:t>
                            </w:r>
                            <w:proofErr w:type="spellStart"/>
                            <w:r w:rsidRPr="00F0064C">
                              <w:rPr>
                                <w:b/>
                                <w:bCs/>
                                <w:sz w:val="22"/>
                                <w:szCs w:val="22"/>
                              </w:rPr>
                              <w:t>Gracien</w:t>
                            </w:r>
                            <w:proofErr w:type="spellEnd"/>
                            <w:r w:rsidRPr="00F0064C">
                              <w:rPr>
                                <w:b/>
                                <w:bCs/>
                                <w:sz w:val="22"/>
                                <w:szCs w:val="22"/>
                              </w:rPr>
                              <w:t xml:space="preserve"> </w:t>
                            </w:r>
                            <w:r w:rsidRPr="00F0064C">
                              <w:rPr>
                                <w:b/>
                                <w:bCs/>
                                <w:sz w:val="22"/>
                                <w:szCs w:val="22"/>
                                <w:vertAlign w:val="superscript"/>
                              </w:rPr>
                              <w:t>5</w:t>
                            </w:r>
                          </w:p>
                          <w:p w14:paraId="6E922531" w14:textId="77777777" w:rsidR="007928B6" w:rsidRPr="004F4DC3" w:rsidRDefault="007928B6" w:rsidP="00296834">
                            <w:pPr>
                              <w:pStyle w:val="Paragraphedeliste"/>
                              <w:adjustRightInd w:val="0"/>
                              <w:spacing w:line="360" w:lineRule="auto"/>
                              <w:ind w:left="360"/>
                              <w:jc w:val="center"/>
                              <w:rPr>
                                <w:rFonts w:ascii="Times New Roman" w:eastAsia="Aptos" w:hAnsi="Times New Roman" w:cs="Times New Roman"/>
                                <w:b/>
                                <w:bCs/>
                              </w:rPr>
                            </w:pPr>
                          </w:p>
                          <w:p w14:paraId="3D572572" w14:textId="23328B0E"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proofErr w:type="spellStart"/>
                            <w:r w:rsidRPr="004F4DC3">
                              <w:rPr>
                                <w:rFonts w:ascii="Times New Roman" w:hAnsi="Times New Roman" w:cs="Times New Roman"/>
                                <w:sz w:val="20"/>
                                <w:szCs w:val="20"/>
                                <w:lang w:val="en-GB"/>
                              </w:rPr>
                              <w:t>Institut</w:t>
                            </w:r>
                            <w:proofErr w:type="spellEnd"/>
                            <w:r w:rsidRPr="004F4DC3">
                              <w:rPr>
                                <w:rFonts w:ascii="Times New Roman" w:hAnsi="Times New Roman" w:cs="Times New Roman"/>
                                <w:sz w:val="20"/>
                                <w:szCs w:val="20"/>
                                <w:lang w:val="en-GB"/>
                              </w:rPr>
                              <w:t xml:space="preserve"> Supérieur des Techniques </w:t>
                            </w:r>
                            <w:proofErr w:type="spellStart"/>
                            <w:r w:rsidRPr="004F4DC3">
                              <w:rPr>
                                <w:rFonts w:ascii="Times New Roman" w:hAnsi="Times New Roman" w:cs="Times New Roman"/>
                                <w:sz w:val="20"/>
                                <w:szCs w:val="20"/>
                                <w:lang w:val="en-GB"/>
                              </w:rPr>
                              <w:t>Médicales</w:t>
                            </w:r>
                            <w:proofErr w:type="spellEnd"/>
                            <w:r w:rsidRPr="004F4DC3">
                              <w:rPr>
                                <w:rFonts w:ascii="Times New Roman" w:hAnsi="Times New Roman" w:cs="Times New Roman"/>
                                <w:sz w:val="20"/>
                                <w:szCs w:val="20"/>
                                <w:lang w:val="en-GB"/>
                              </w:rPr>
                              <w:t xml:space="preserve"> de Mbandaka (ISTM), Mbandaka, Equateur, DRC, </w:t>
                            </w:r>
                            <w:hyperlink r:id="rId8" w:history="1">
                              <w:r w:rsidRPr="004F4DC3">
                                <w:rPr>
                                  <w:rStyle w:val="Lienhypertexte"/>
                                  <w:rFonts w:ascii="Times New Roman" w:hAnsi="Times New Roman" w:cs="Times New Roman"/>
                                  <w:sz w:val="20"/>
                                  <w:szCs w:val="20"/>
                                  <w:lang w:val="en-GB"/>
                                </w:rPr>
                                <w:t>https://orcid.org/0009-0004-8134-6317</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9" w:history="1">
                              <w:r w:rsidRPr="004F4DC3">
                                <w:rPr>
                                  <w:rStyle w:val="Lienhypertexte"/>
                                  <w:rFonts w:ascii="Times New Roman" w:hAnsi="Times New Roman" w:cs="Times New Roman"/>
                                  <w:sz w:val="20"/>
                                  <w:szCs w:val="20"/>
                                  <w:lang w:val="en-GB"/>
                                </w:rPr>
                                <w:t>jeantrobertbafanzo@gmail.com</w:t>
                              </w:r>
                            </w:hyperlink>
                            <w:r w:rsidRPr="004F4DC3">
                              <w:rPr>
                                <w:rFonts w:ascii="Times New Roman" w:hAnsi="Times New Roman" w:cs="Times New Roman"/>
                                <w:sz w:val="20"/>
                                <w:szCs w:val="20"/>
                                <w:lang w:val="en-GB"/>
                              </w:rPr>
                              <w:t xml:space="preserve"> </w:t>
                            </w:r>
                          </w:p>
                          <w:p w14:paraId="53444A60" w14:textId="58CBD1E3"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 xml:space="preserve">Medical University of Vienna, School of Public Health, </w:t>
                            </w:r>
                            <w:proofErr w:type="spellStart"/>
                            <w:r w:rsidRPr="004F4DC3">
                              <w:rPr>
                                <w:rFonts w:ascii="Times New Roman" w:hAnsi="Times New Roman" w:cs="Times New Roman"/>
                                <w:sz w:val="20"/>
                                <w:szCs w:val="20"/>
                                <w:lang w:val="en-GB"/>
                              </w:rPr>
                              <w:t>Spilalgasse</w:t>
                            </w:r>
                            <w:proofErr w:type="spellEnd"/>
                            <w:r w:rsidRPr="004F4DC3">
                              <w:rPr>
                                <w:rFonts w:ascii="Times New Roman" w:hAnsi="Times New Roman" w:cs="Times New Roman"/>
                                <w:sz w:val="20"/>
                                <w:szCs w:val="20"/>
                                <w:lang w:val="en-GB"/>
                              </w:rPr>
                              <w:t xml:space="preserve"> 23, 1090, Vienna, Austria, </w:t>
                            </w:r>
                            <w:hyperlink r:id="rId10" w:history="1">
                              <w:r w:rsidRPr="004F4DC3">
                                <w:rPr>
                                  <w:rStyle w:val="Lienhypertexte"/>
                                  <w:rFonts w:ascii="Times New Roman" w:hAnsi="Times New Roman" w:cs="Times New Roman"/>
                                  <w:sz w:val="20"/>
                                  <w:szCs w:val="20"/>
                                  <w:lang w:val="en-GB"/>
                                </w:rPr>
                                <w:t>https://</w:t>
                              </w:r>
                              <w:r w:rsidRPr="004F4DC3">
                                <w:rPr>
                                  <w:rStyle w:val="Lienhypertexte"/>
                                  <w:rFonts w:ascii="Times New Roman" w:hAnsi="Times New Roman" w:cs="Times New Roman"/>
                                  <w:sz w:val="20"/>
                                  <w:szCs w:val="20"/>
                                  <w:lang w:val="en-GB"/>
                                </w:rPr>
                                <w:t>orcid</w:t>
                              </w:r>
                              <w:r w:rsidRPr="004F4DC3">
                                <w:rPr>
                                  <w:rStyle w:val="Lienhypertexte"/>
                                  <w:rFonts w:ascii="Times New Roman" w:hAnsi="Times New Roman" w:cs="Times New Roman"/>
                                  <w:sz w:val="20"/>
                                  <w:szCs w:val="20"/>
                                  <w:lang w:val="en-GB"/>
                                </w:rPr>
                                <w:t>.org/0009-0005-6332-6977</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11" w:history="1">
                              <w:r w:rsidRPr="004F4DC3">
                                <w:rPr>
                                  <w:rStyle w:val="Lienhypertexte"/>
                                  <w:rFonts w:ascii="Times New Roman" w:hAnsi="Times New Roman" w:cs="Times New Roman"/>
                                  <w:sz w:val="20"/>
                                  <w:szCs w:val="20"/>
                                  <w:lang w:val="en-GB"/>
                                </w:rPr>
                                <w:t>likulefo@gmail.com</w:t>
                              </w:r>
                            </w:hyperlink>
                            <w:r w:rsidRPr="004F4DC3">
                              <w:rPr>
                                <w:rFonts w:ascii="Times New Roman" w:hAnsi="Times New Roman" w:cs="Times New Roman"/>
                                <w:sz w:val="20"/>
                                <w:szCs w:val="20"/>
                                <w:lang w:val="en-GB"/>
                              </w:rPr>
                              <w:t xml:space="preserve"> </w:t>
                            </w:r>
                          </w:p>
                          <w:p w14:paraId="7DE6150B" w14:textId="086CDFF5"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François Quesnay Hospital, Mantes-la-Jolie, France</w:t>
                            </w:r>
                          </w:p>
                          <w:p w14:paraId="003D69BE" w14:textId="2E932AFC"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Provincial Health Division, Mbandaka, Equateur, DRC</w:t>
                            </w:r>
                          </w:p>
                          <w:p w14:paraId="67CC2A46" w14:textId="7F355854" w:rsidR="00AD6B52"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 xml:space="preserve">Department of Chemistry, Faculty of Science and Technology, University of Kinshasa, DRC, </w:t>
                            </w:r>
                            <w:hyperlink r:id="rId12" w:history="1">
                              <w:r w:rsidRPr="004F4DC3">
                                <w:rPr>
                                  <w:rStyle w:val="Lienhypertexte"/>
                                  <w:rFonts w:ascii="Times New Roman" w:hAnsi="Times New Roman" w:cs="Times New Roman"/>
                                  <w:sz w:val="20"/>
                                  <w:szCs w:val="20"/>
                                  <w:lang w:val="en-GB"/>
                                </w:rPr>
                                <w:t>https://</w:t>
                              </w:r>
                              <w:r w:rsidRPr="004F4DC3">
                                <w:rPr>
                                  <w:rStyle w:val="Lienhypertexte"/>
                                  <w:rFonts w:ascii="Times New Roman" w:hAnsi="Times New Roman" w:cs="Times New Roman"/>
                                  <w:sz w:val="20"/>
                                  <w:szCs w:val="20"/>
                                  <w:lang w:val="en-GB"/>
                                </w:rPr>
                                <w:t>orcid</w:t>
                              </w:r>
                              <w:r w:rsidRPr="004F4DC3">
                                <w:rPr>
                                  <w:rStyle w:val="Lienhypertexte"/>
                                  <w:rFonts w:ascii="Times New Roman" w:hAnsi="Times New Roman" w:cs="Times New Roman"/>
                                  <w:sz w:val="20"/>
                                  <w:szCs w:val="20"/>
                                  <w:lang w:val="en-GB"/>
                                </w:rPr>
                                <w:t>.</w:t>
                              </w:r>
                              <w:r w:rsidRPr="004F4DC3">
                                <w:rPr>
                                  <w:rStyle w:val="Lienhypertexte"/>
                                  <w:rFonts w:ascii="Times New Roman" w:hAnsi="Times New Roman" w:cs="Times New Roman"/>
                                  <w:sz w:val="20"/>
                                  <w:szCs w:val="20"/>
                                  <w:lang w:val="en-GB"/>
                                </w:rPr>
                                <w:t>org</w:t>
                              </w:r>
                              <w:r w:rsidRPr="004F4DC3">
                                <w:rPr>
                                  <w:rStyle w:val="Lienhypertexte"/>
                                  <w:rFonts w:ascii="Times New Roman" w:hAnsi="Times New Roman" w:cs="Times New Roman"/>
                                  <w:sz w:val="20"/>
                                  <w:szCs w:val="20"/>
                                  <w:lang w:val="en-GB"/>
                                </w:rPr>
                                <w:t>/0009-0003-1523-1471</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13" w:history="1">
                              <w:r w:rsidRPr="004F4DC3">
                                <w:rPr>
                                  <w:rStyle w:val="Lienhypertexte"/>
                                  <w:rFonts w:ascii="Times New Roman" w:hAnsi="Times New Roman" w:cs="Times New Roman"/>
                                  <w:sz w:val="20"/>
                                  <w:szCs w:val="20"/>
                                  <w:lang w:val="en-GB"/>
                                </w:rPr>
                                <w:t>profekokob@gmail.com</w:t>
                              </w:r>
                            </w:hyperlink>
                            <w:r w:rsidRPr="004F4DC3">
                              <w:rPr>
                                <w:rFonts w:ascii="Times New Roman" w:hAnsi="Times New Roman" w:cs="Times New Roman"/>
                                <w:sz w:val="20"/>
                                <w:szCs w:val="20"/>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2CA7C" id="_x0000_t202" coordsize="21600,21600" o:spt="202" path="m,l,21600r21600,l21600,xe">
                <v:stroke joinstyle="miter"/>
                <v:path gradientshapeok="t" o:connecttype="rect"/>
              </v:shapetype>
              <v:shape id="Zone de texte 1" o:spid="_x0000_s1026" type="#_x0000_t202" style="position:absolute;left:0;text-align:left;margin-left:1.05pt;margin-top:9.65pt;width:540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">
                <v:textbox>
                  <w:txbxContent>
                    <w:p w14:paraId="0900A2B5" w14:textId="2A62F57D" w:rsidR="00220853" w:rsidRPr="004F4DC3" w:rsidRDefault="00220853" w:rsidP="00220853">
                      <w:pPr>
                        <w:pBdr>
                          <w:top w:val="none" w:sz="0" w:space="0" w:color="E3E3E3"/>
                          <w:left w:val="none" w:sz="0" w:space="0" w:color="E3E3E3"/>
                          <w:bottom w:val="none" w:sz="0" w:space="0" w:color="E3E3E3"/>
                          <w:right w:val="none" w:sz="0" w:space="0" w:color="E3E3E3"/>
                        </w:pBdr>
                        <w:tabs>
                          <w:tab w:val="center" w:pos="4320"/>
                          <w:tab w:val="right" w:pos="8640"/>
                        </w:tabs>
                        <w:spacing w:before="240" w:line="360" w:lineRule="auto"/>
                        <w:rPr>
                          <w:b/>
                          <w:bCs/>
                        </w:rPr>
                      </w:pPr>
                      <w:r w:rsidRPr="004F4DC3">
                        <w:rPr>
                          <w:b/>
                          <w:bCs/>
                          <w:shd w:val="clear" w:color="auto" w:fill="FFFFFF"/>
                        </w:rPr>
                        <w:t>Received Date: 2</w:t>
                      </w:r>
                      <w:r w:rsidR="002229DD" w:rsidRPr="004F4DC3">
                        <w:rPr>
                          <w:b/>
                          <w:bCs/>
                          <w:shd w:val="clear" w:color="auto" w:fill="FFFFFF"/>
                        </w:rPr>
                        <w:t>1</w:t>
                      </w:r>
                      <w:r w:rsidRPr="004F4DC3">
                        <w:rPr>
                          <w:b/>
                          <w:bCs/>
                          <w:shd w:val="clear" w:color="auto" w:fill="FFFFFF"/>
                        </w:rPr>
                        <w:t xml:space="preserve"> </w:t>
                      </w:r>
                      <w:r w:rsidR="002229DD" w:rsidRPr="004F4DC3">
                        <w:rPr>
                          <w:b/>
                          <w:bCs/>
                          <w:shd w:val="clear" w:color="auto" w:fill="FFFFFF"/>
                        </w:rPr>
                        <w:t>April</w:t>
                      </w:r>
                      <w:r w:rsidRPr="004F4DC3">
                        <w:rPr>
                          <w:b/>
                          <w:bCs/>
                          <w:shd w:val="clear" w:color="auto" w:fill="FFFFFF"/>
                        </w:rPr>
                        <w:t xml:space="preserve"> 2026              </w:t>
                      </w:r>
                      <w:r w:rsidR="006C61F8" w:rsidRPr="004F4DC3">
                        <w:rPr>
                          <w:b/>
                          <w:bCs/>
                          <w:shd w:val="clear" w:color="auto" w:fill="FFFFFF"/>
                        </w:rPr>
                        <w:t xml:space="preserve">     </w:t>
                      </w:r>
                      <w:r w:rsidRPr="004F4DC3">
                        <w:rPr>
                          <w:b/>
                          <w:bCs/>
                          <w:shd w:val="clear" w:color="auto" w:fill="FFFFFF"/>
                        </w:rPr>
                        <w:t xml:space="preserve">  Accepted Date: 1</w:t>
                      </w:r>
                      <w:r w:rsidR="002229DD" w:rsidRPr="004F4DC3">
                        <w:rPr>
                          <w:b/>
                          <w:bCs/>
                          <w:shd w:val="clear" w:color="auto" w:fill="FFFFFF"/>
                        </w:rPr>
                        <w:t>2</w:t>
                      </w:r>
                      <w:r w:rsidRPr="004F4DC3">
                        <w:rPr>
                          <w:b/>
                          <w:bCs/>
                          <w:shd w:val="clear" w:color="auto" w:fill="FFFFFF"/>
                        </w:rPr>
                        <w:t xml:space="preserve"> Ma</w:t>
                      </w:r>
                      <w:r w:rsidR="002229DD" w:rsidRPr="004F4DC3">
                        <w:rPr>
                          <w:b/>
                          <w:bCs/>
                          <w:shd w:val="clear" w:color="auto" w:fill="FFFFFF"/>
                        </w:rPr>
                        <w:t>y</w:t>
                      </w:r>
                      <w:r w:rsidRPr="004F4DC3">
                        <w:rPr>
                          <w:b/>
                          <w:bCs/>
                          <w:shd w:val="clear" w:color="auto" w:fill="FFFFFF"/>
                        </w:rPr>
                        <w:t xml:space="preserve"> 2026                      </w:t>
                      </w:r>
                      <w:r w:rsidR="002229DD" w:rsidRPr="004F4DC3">
                        <w:rPr>
                          <w:b/>
                          <w:bCs/>
                          <w:shd w:val="clear" w:color="auto" w:fill="FFFFFF"/>
                        </w:rPr>
                        <w:t xml:space="preserve">    </w:t>
                      </w:r>
                      <w:r w:rsidRPr="004F4DC3">
                        <w:rPr>
                          <w:b/>
                          <w:bCs/>
                          <w:shd w:val="clear" w:color="auto" w:fill="FFFFFF"/>
                        </w:rPr>
                        <w:t xml:space="preserve">      Published Date: </w:t>
                      </w:r>
                      <w:r w:rsidR="002229DD" w:rsidRPr="004F4DC3">
                        <w:rPr>
                          <w:b/>
                          <w:bCs/>
                          <w:shd w:val="clear" w:color="auto" w:fill="FFFFFF"/>
                        </w:rPr>
                        <w:t>1</w:t>
                      </w:r>
                      <w:r w:rsidRPr="004F4DC3">
                        <w:rPr>
                          <w:b/>
                          <w:bCs/>
                          <w:shd w:val="clear" w:color="auto" w:fill="FFFFFF"/>
                        </w:rPr>
                        <w:t xml:space="preserve"> </w:t>
                      </w:r>
                      <w:r w:rsidR="002229DD" w:rsidRPr="004F4DC3">
                        <w:rPr>
                          <w:b/>
                          <w:bCs/>
                          <w:shd w:val="clear" w:color="auto" w:fill="FFFFFF"/>
                        </w:rPr>
                        <w:t>June</w:t>
                      </w:r>
                      <w:r w:rsidRPr="004F4DC3">
                        <w:rPr>
                          <w:b/>
                          <w:bCs/>
                          <w:shd w:val="clear" w:color="auto" w:fill="FFFFFF"/>
                        </w:rPr>
                        <w:t xml:space="preserve"> 2026</w:t>
                      </w:r>
                    </w:p>
                    <w:p w14:paraId="5A995F93" w14:textId="77777777" w:rsidR="00330372" w:rsidRPr="004F4DC3" w:rsidRDefault="00330372" w:rsidP="00330372">
                      <w:pPr>
                        <w:spacing w:line="276" w:lineRule="auto"/>
                        <w:jc w:val="both"/>
                        <w:rPr>
                          <w:b/>
                          <w:bCs/>
                        </w:rPr>
                      </w:pPr>
                    </w:p>
                    <w:p w14:paraId="44671291" w14:textId="3A6D5AB7" w:rsidR="00377340" w:rsidRPr="004F4DC3" w:rsidRDefault="00F0064C" w:rsidP="00F0064C">
                      <w:pPr>
                        <w:spacing w:line="360" w:lineRule="auto"/>
                        <w:jc w:val="center"/>
                        <w:rPr>
                          <w:b/>
                          <w:bCs/>
                          <w:iCs/>
                          <w:kern w:val="28"/>
                          <w:sz w:val="28"/>
                          <w:szCs w:val="28"/>
                        </w:rPr>
                      </w:pPr>
                      <w:r w:rsidRPr="004F4DC3">
                        <w:rPr>
                          <w:b/>
                          <w:bCs/>
                          <w:iCs/>
                          <w:kern w:val="28"/>
                          <w:sz w:val="28"/>
                          <w:szCs w:val="28"/>
                        </w:rPr>
                        <w:t>Knowledge and attitudes of healthcare professionals towards project resource management in healthcare facilities in Mbandaka</w:t>
                      </w:r>
                    </w:p>
                    <w:p w14:paraId="713329A8" w14:textId="77777777" w:rsidR="00C17ADB" w:rsidRPr="004F4DC3" w:rsidRDefault="00C17ADB" w:rsidP="001E0D6F">
                      <w:pPr>
                        <w:jc w:val="center"/>
                        <w:rPr>
                          <w:b/>
                          <w:bCs/>
                          <w:sz w:val="28"/>
                          <w:szCs w:val="28"/>
                        </w:rPr>
                      </w:pPr>
                    </w:p>
                    <w:p w14:paraId="4286D078" w14:textId="2DA14F6B" w:rsidR="00C17ADB" w:rsidRPr="004F4DC3" w:rsidRDefault="00F0064C" w:rsidP="00F0064C">
                      <w:pPr>
                        <w:spacing w:line="360" w:lineRule="auto"/>
                        <w:jc w:val="center"/>
                        <w:rPr>
                          <w:b/>
                          <w:bCs/>
                          <w:sz w:val="22"/>
                          <w:szCs w:val="22"/>
                          <w:vertAlign w:val="superscript"/>
                        </w:rPr>
                      </w:pPr>
                      <w:proofErr w:type="spellStart"/>
                      <w:r w:rsidRPr="00F0064C">
                        <w:rPr>
                          <w:b/>
                          <w:bCs/>
                          <w:sz w:val="22"/>
                          <w:szCs w:val="22"/>
                        </w:rPr>
                        <w:t>Bafanzo</w:t>
                      </w:r>
                      <w:proofErr w:type="spellEnd"/>
                      <w:r w:rsidRPr="00F0064C">
                        <w:rPr>
                          <w:b/>
                          <w:bCs/>
                          <w:sz w:val="22"/>
                          <w:szCs w:val="22"/>
                        </w:rPr>
                        <w:t xml:space="preserve"> </w:t>
                      </w:r>
                      <w:proofErr w:type="spellStart"/>
                      <w:r w:rsidRPr="00F0064C">
                        <w:rPr>
                          <w:b/>
                          <w:bCs/>
                          <w:sz w:val="22"/>
                          <w:szCs w:val="22"/>
                        </w:rPr>
                        <w:t>Bafanzo</w:t>
                      </w:r>
                      <w:proofErr w:type="spellEnd"/>
                      <w:r w:rsidRPr="00F0064C">
                        <w:rPr>
                          <w:b/>
                          <w:bCs/>
                          <w:sz w:val="22"/>
                          <w:szCs w:val="22"/>
                        </w:rPr>
                        <w:t xml:space="preserve"> Jean Robert</w:t>
                      </w:r>
                      <w:r w:rsidRPr="004F4DC3">
                        <w:rPr>
                          <w:b/>
                          <w:bCs/>
                          <w:sz w:val="22"/>
                          <w:szCs w:val="22"/>
                        </w:rPr>
                        <w:t xml:space="preserve"> </w:t>
                      </w:r>
                      <w:r w:rsidRPr="00F0064C">
                        <w:rPr>
                          <w:b/>
                          <w:bCs/>
                          <w:sz w:val="22"/>
                          <w:szCs w:val="22"/>
                          <w:vertAlign w:val="superscript"/>
                        </w:rPr>
                        <w:t>1</w:t>
                      </w:r>
                      <w:r w:rsidRPr="00F0064C">
                        <w:rPr>
                          <w:b/>
                          <w:bCs/>
                          <w:sz w:val="22"/>
                          <w:szCs w:val="22"/>
                        </w:rPr>
                        <w:t xml:space="preserve">, </w:t>
                      </w:r>
                      <w:proofErr w:type="spellStart"/>
                      <w:r w:rsidRPr="00F0064C">
                        <w:rPr>
                          <w:b/>
                          <w:bCs/>
                          <w:sz w:val="22"/>
                          <w:szCs w:val="22"/>
                        </w:rPr>
                        <w:t>Likulu</w:t>
                      </w:r>
                      <w:proofErr w:type="spellEnd"/>
                      <w:r w:rsidRPr="00F0064C">
                        <w:rPr>
                          <w:b/>
                          <w:bCs/>
                          <w:sz w:val="22"/>
                          <w:szCs w:val="22"/>
                        </w:rPr>
                        <w:t xml:space="preserve"> </w:t>
                      </w:r>
                      <w:proofErr w:type="spellStart"/>
                      <w:r w:rsidRPr="00F0064C">
                        <w:rPr>
                          <w:b/>
                          <w:bCs/>
                          <w:sz w:val="22"/>
                          <w:szCs w:val="22"/>
                        </w:rPr>
                        <w:t>Efoloko</w:t>
                      </w:r>
                      <w:proofErr w:type="spellEnd"/>
                      <w:r w:rsidRPr="00F0064C">
                        <w:rPr>
                          <w:b/>
                          <w:bCs/>
                          <w:sz w:val="22"/>
                          <w:szCs w:val="22"/>
                        </w:rPr>
                        <w:t xml:space="preserve"> Jean Claude</w:t>
                      </w:r>
                      <w:r w:rsidRPr="004F4DC3">
                        <w:rPr>
                          <w:b/>
                          <w:bCs/>
                          <w:sz w:val="22"/>
                          <w:szCs w:val="22"/>
                        </w:rPr>
                        <w:t xml:space="preserve"> </w:t>
                      </w:r>
                      <w:r w:rsidRPr="00F0064C">
                        <w:rPr>
                          <w:b/>
                          <w:bCs/>
                          <w:sz w:val="22"/>
                          <w:szCs w:val="22"/>
                          <w:vertAlign w:val="superscript"/>
                        </w:rPr>
                        <w:t>1</w:t>
                      </w:r>
                      <w:r w:rsidRPr="00F0064C">
                        <w:rPr>
                          <w:b/>
                          <w:bCs/>
                          <w:sz w:val="22"/>
                          <w:szCs w:val="22"/>
                        </w:rPr>
                        <w:t xml:space="preserve">, </w:t>
                      </w:r>
                      <w:proofErr w:type="spellStart"/>
                      <w:r w:rsidRPr="00F0064C">
                        <w:rPr>
                          <w:b/>
                          <w:bCs/>
                          <w:sz w:val="22"/>
                          <w:szCs w:val="22"/>
                        </w:rPr>
                        <w:t>Iyambe</w:t>
                      </w:r>
                      <w:proofErr w:type="spellEnd"/>
                      <w:r w:rsidRPr="00F0064C">
                        <w:rPr>
                          <w:b/>
                          <w:bCs/>
                          <w:sz w:val="22"/>
                          <w:szCs w:val="22"/>
                        </w:rPr>
                        <w:t xml:space="preserve"> </w:t>
                      </w:r>
                      <w:proofErr w:type="spellStart"/>
                      <w:r w:rsidRPr="00F0064C">
                        <w:rPr>
                          <w:b/>
                          <w:bCs/>
                          <w:sz w:val="22"/>
                          <w:szCs w:val="22"/>
                        </w:rPr>
                        <w:t>Bulola</w:t>
                      </w:r>
                      <w:proofErr w:type="spellEnd"/>
                      <w:r w:rsidRPr="00F0064C">
                        <w:rPr>
                          <w:b/>
                          <w:bCs/>
                          <w:sz w:val="22"/>
                          <w:szCs w:val="22"/>
                        </w:rPr>
                        <w:t xml:space="preserve"> Prince </w:t>
                      </w:r>
                      <w:r w:rsidRPr="00F0064C">
                        <w:rPr>
                          <w:b/>
                          <w:bCs/>
                          <w:sz w:val="22"/>
                          <w:szCs w:val="22"/>
                          <w:vertAlign w:val="superscript"/>
                        </w:rPr>
                        <w:t>2,3</w:t>
                      </w:r>
                      <w:r w:rsidRPr="00F0064C">
                        <w:rPr>
                          <w:b/>
                          <w:bCs/>
                          <w:sz w:val="22"/>
                          <w:szCs w:val="22"/>
                        </w:rPr>
                        <w:t xml:space="preserve">, </w:t>
                      </w:r>
                      <w:proofErr w:type="spellStart"/>
                      <w:r w:rsidRPr="00F0064C">
                        <w:rPr>
                          <w:b/>
                          <w:bCs/>
                          <w:sz w:val="22"/>
                          <w:szCs w:val="22"/>
                        </w:rPr>
                        <w:t>Enyelinga</w:t>
                      </w:r>
                      <w:proofErr w:type="spellEnd"/>
                      <w:r w:rsidRPr="00F0064C">
                        <w:rPr>
                          <w:b/>
                          <w:bCs/>
                          <w:sz w:val="22"/>
                          <w:szCs w:val="22"/>
                        </w:rPr>
                        <w:t xml:space="preserve"> </w:t>
                      </w:r>
                      <w:proofErr w:type="spellStart"/>
                      <w:r w:rsidRPr="00F0064C">
                        <w:rPr>
                          <w:b/>
                          <w:bCs/>
                          <w:sz w:val="22"/>
                          <w:szCs w:val="22"/>
                        </w:rPr>
                        <w:t>Likilingo</w:t>
                      </w:r>
                      <w:proofErr w:type="spellEnd"/>
                      <w:r w:rsidRPr="00F0064C">
                        <w:rPr>
                          <w:b/>
                          <w:bCs/>
                          <w:sz w:val="22"/>
                          <w:szCs w:val="22"/>
                        </w:rPr>
                        <w:t xml:space="preserve"> Annie </w:t>
                      </w:r>
                      <w:r w:rsidRPr="00F0064C">
                        <w:rPr>
                          <w:b/>
                          <w:bCs/>
                          <w:sz w:val="22"/>
                          <w:szCs w:val="22"/>
                          <w:vertAlign w:val="superscript"/>
                        </w:rPr>
                        <w:t>4</w:t>
                      </w:r>
                      <w:r w:rsidRPr="00F0064C">
                        <w:rPr>
                          <w:b/>
                          <w:bCs/>
                          <w:sz w:val="22"/>
                          <w:szCs w:val="22"/>
                        </w:rPr>
                        <w:t xml:space="preserve">, </w:t>
                      </w:r>
                      <w:proofErr w:type="spellStart"/>
                      <w:r w:rsidRPr="00F0064C">
                        <w:rPr>
                          <w:b/>
                          <w:bCs/>
                          <w:sz w:val="22"/>
                          <w:szCs w:val="22"/>
                        </w:rPr>
                        <w:t>Ekoko</w:t>
                      </w:r>
                      <w:proofErr w:type="spellEnd"/>
                      <w:r w:rsidRPr="00F0064C">
                        <w:rPr>
                          <w:b/>
                          <w:bCs/>
                          <w:sz w:val="22"/>
                          <w:szCs w:val="22"/>
                        </w:rPr>
                        <w:t xml:space="preserve"> </w:t>
                      </w:r>
                      <w:proofErr w:type="spellStart"/>
                      <w:r w:rsidRPr="00F0064C">
                        <w:rPr>
                          <w:b/>
                          <w:bCs/>
                          <w:sz w:val="22"/>
                          <w:szCs w:val="22"/>
                        </w:rPr>
                        <w:t>Bakambo</w:t>
                      </w:r>
                      <w:proofErr w:type="spellEnd"/>
                      <w:r w:rsidRPr="00F0064C">
                        <w:rPr>
                          <w:b/>
                          <w:bCs/>
                          <w:sz w:val="22"/>
                          <w:szCs w:val="22"/>
                        </w:rPr>
                        <w:t xml:space="preserve"> </w:t>
                      </w:r>
                      <w:proofErr w:type="spellStart"/>
                      <w:r w:rsidRPr="00F0064C">
                        <w:rPr>
                          <w:b/>
                          <w:bCs/>
                          <w:sz w:val="22"/>
                          <w:szCs w:val="22"/>
                        </w:rPr>
                        <w:t>Gracien</w:t>
                      </w:r>
                      <w:proofErr w:type="spellEnd"/>
                      <w:r w:rsidRPr="00F0064C">
                        <w:rPr>
                          <w:b/>
                          <w:bCs/>
                          <w:sz w:val="22"/>
                          <w:szCs w:val="22"/>
                        </w:rPr>
                        <w:t xml:space="preserve"> </w:t>
                      </w:r>
                      <w:r w:rsidRPr="00F0064C">
                        <w:rPr>
                          <w:b/>
                          <w:bCs/>
                          <w:sz w:val="22"/>
                          <w:szCs w:val="22"/>
                          <w:vertAlign w:val="superscript"/>
                        </w:rPr>
                        <w:t>5</w:t>
                      </w:r>
                    </w:p>
                    <w:p w14:paraId="6E922531" w14:textId="77777777" w:rsidR="007928B6" w:rsidRPr="004F4DC3" w:rsidRDefault="007928B6" w:rsidP="00296834">
                      <w:pPr>
                        <w:pStyle w:val="Paragraphedeliste"/>
                        <w:adjustRightInd w:val="0"/>
                        <w:spacing w:line="360" w:lineRule="auto"/>
                        <w:ind w:left="360"/>
                        <w:jc w:val="center"/>
                        <w:rPr>
                          <w:rFonts w:ascii="Times New Roman" w:eastAsia="Aptos" w:hAnsi="Times New Roman" w:cs="Times New Roman"/>
                          <w:b/>
                          <w:bCs/>
                        </w:rPr>
                      </w:pPr>
                    </w:p>
                    <w:p w14:paraId="3D572572" w14:textId="23328B0E"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proofErr w:type="spellStart"/>
                      <w:r w:rsidRPr="004F4DC3">
                        <w:rPr>
                          <w:rFonts w:ascii="Times New Roman" w:hAnsi="Times New Roman" w:cs="Times New Roman"/>
                          <w:sz w:val="20"/>
                          <w:szCs w:val="20"/>
                          <w:lang w:val="en-GB"/>
                        </w:rPr>
                        <w:t>Institut</w:t>
                      </w:r>
                      <w:proofErr w:type="spellEnd"/>
                      <w:r w:rsidRPr="004F4DC3">
                        <w:rPr>
                          <w:rFonts w:ascii="Times New Roman" w:hAnsi="Times New Roman" w:cs="Times New Roman"/>
                          <w:sz w:val="20"/>
                          <w:szCs w:val="20"/>
                          <w:lang w:val="en-GB"/>
                        </w:rPr>
                        <w:t xml:space="preserve"> Supérieur des Techniques </w:t>
                      </w:r>
                      <w:proofErr w:type="spellStart"/>
                      <w:r w:rsidRPr="004F4DC3">
                        <w:rPr>
                          <w:rFonts w:ascii="Times New Roman" w:hAnsi="Times New Roman" w:cs="Times New Roman"/>
                          <w:sz w:val="20"/>
                          <w:szCs w:val="20"/>
                          <w:lang w:val="en-GB"/>
                        </w:rPr>
                        <w:t>Médicales</w:t>
                      </w:r>
                      <w:proofErr w:type="spellEnd"/>
                      <w:r w:rsidRPr="004F4DC3">
                        <w:rPr>
                          <w:rFonts w:ascii="Times New Roman" w:hAnsi="Times New Roman" w:cs="Times New Roman"/>
                          <w:sz w:val="20"/>
                          <w:szCs w:val="20"/>
                          <w:lang w:val="en-GB"/>
                        </w:rPr>
                        <w:t xml:space="preserve"> de Mbandaka (ISTM), Mbandaka, Equateur, DRC, </w:t>
                      </w:r>
                      <w:hyperlink r:id="rId14" w:history="1">
                        <w:r w:rsidRPr="004F4DC3">
                          <w:rPr>
                            <w:rStyle w:val="Lienhypertexte"/>
                            <w:rFonts w:ascii="Times New Roman" w:hAnsi="Times New Roman" w:cs="Times New Roman"/>
                            <w:sz w:val="20"/>
                            <w:szCs w:val="20"/>
                            <w:lang w:val="en-GB"/>
                          </w:rPr>
                          <w:t>https://orcid.org/0009-0004-8134-6317</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15" w:history="1">
                        <w:r w:rsidRPr="004F4DC3">
                          <w:rPr>
                            <w:rStyle w:val="Lienhypertexte"/>
                            <w:rFonts w:ascii="Times New Roman" w:hAnsi="Times New Roman" w:cs="Times New Roman"/>
                            <w:sz w:val="20"/>
                            <w:szCs w:val="20"/>
                            <w:lang w:val="en-GB"/>
                          </w:rPr>
                          <w:t>jeantrobertbafanzo@gmail.com</w:t>
                        </w:r>
                      </w:hyperlink>
                      <w:r w:rsidRPr="004F4DC3">
                        <w:rPr>
                          <w:rFonts w:ascii="Times New Roman" w:hAnsi="Times New Roman" w:cs="Times New Roman"/>
                          <w:sz w:val="20"/>
                          <w:szCs w:val="20"/>
                          <w:lang w:val="en-GB"/>
                        </w:rPr>
                        <w:t xml:space="preserve"> </w:t>
                      </w:r>
                    </w:p>
                    <w:p w14:paraId="53444A60" w14:textId="58CBD1E3"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 xml:space="preserve">Medical University of Vienna, School of Public Health, </w:t>
                      </w:r>
                      <w:proofErr w:type="spellStart"/>
                      <w:r w:rsidRPr="004F4DC3">
                        <w:rPr>
                          <w:rFonts w:ascii="Times New Roman" w:hAnsi="Times New Roman" w:cs="Times New Roman"/>
                          <w:sz w:val="20"/>
                          <w:szCs w:val="20"/>
                          <w:lang w:val="en-GB"/>
                        </w:rPr>
                        <w:t>Spilalgasse</w:t>
                      </w:r>
                      <w:proofErr w:type="spellEnd"/>
                      <w:r w:rsidRPr="004F4DC3">
                        <w:rPr>
                          <w:rFonts w:ascii="Times New Roman" w:hAnsi="Times New Roman" w:cs="Times New Roman"/>
                          <w:sz w:val="20"/>
                          <w:szCs w:val="20"/>
                          <w:lang w:val="en-GB"/>
                        </w:rPr>
                        <w:t xml:space="preserve"> 23, 1090, Vienna, Austria, </w:t>
                      </w:r>
                      <w:hyperlink r:id="rId16" w:history="1">
                        <w:r w:rsidRPr="004F4DC3">
                          <w:rPr>
                            <w:rStyle w:val="Lienhypertexte"/>
                            <w:rFonts w:ascii="Times New Roman" w:hAnsi="Times New Roman" w:cs="Times New Roman"/>
                            <w:sz w:val="20"/>
                            <w:szCs w:val="20"/>
                            <w:lang w:val="en-GB"/>
                          </w:rPr>
                          <w:t>https://</w:t>
                        </w:r>
                        <w:r w:rsidRPr="004F4DC3">
                          <w:rPr>
                            <w:rStyle w:val="Lienhypertexte"/>
                            <w:rFonts w:ascii="Times New Roman" w:hAnsi="Times New Roman" w:cs="Times New Roman"/>
                            <w:sz w:val="20"/>
                            <w:szCs w:val="20"/>
                            <w:lang w:val="en-GB"/>
                          </w:rPr>
                          <w:t>orcid</w:t>
                        </w:r>
                        <w:r w:rsidRPr="004F4DC3">
                          <w:rPr>
                            <w:rStyle w:val="Lienhypertexte"/>
                            <w:rFonts w:ascii="Times New Roman" w:hAnsi="Times New Roman" w:cs="Times New Roman"/>
                            <w:sz w:val="20"/>
                            <w:szCs w:val="20"/>
                            <w:lang w:val="en-GB"/>
                          </w:rPr>
                          <w:t>.org/0009-0005-6332-6977</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17" w:history="1">
                        <w:r w:rsidRPr="004F4DC3">
                          <w:rPr>
                            <w:rStyle w:val="Lienhypertexte"/>
                            <w:rFonts w:ascii="Times New Roman" w:hAnsi="Times New Roman" w:cs="Times New Roman"/>
                            <w:sz w:val="20"/>
                            <w:szCs w:val="20"/>
                            <w:lang w:val="en-GB"/>
                          </w:rPr>
                          <w:t>likulefo@gmail.com</w:t>
                        </w:r>
                      </w:hyperlink>
                      <w:r w:rsidRPr="004F4DC3">
                        <w:rPr>
                          <w:rFonts w:ascii="Times New Roman" w:hAnsi="Times New Roman" w:cs="Times New Roman"/>
                          <w:sz w:val="20"/>
                          <w:szCs w:val="20"/>
                          <w:lang w:val="en-GB"/>
                        </w:rPr>
                        <w:t xml:space="preserve"> </w:t>
                      </w:r>
                    </w:p>
                    <w:p w14:paraId="7DE6150B" w14:textId="086CDFF5"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François Quesnay Hospital, Mantes-la-Jolie, France</w:t>
                      </w:r>
                    </w:p>
                    <w:p w14:paraId="003D69BE" w14:textId="2E932AFC" w:rsidR="00B40E9F"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Provincial Health Division, Mbandaka, Equateur, DRC</w:t>
                      </w:r>
                    </w:p>
                    <w:p w14:paraId="67CC2A46" w14:textId="7F355854" w:rsidR="00AD6B52" w:rsidRPr="004F4DC3" w:rsidRDefault="00B40E9F" w:rsidP="00B40E9F">
                      <w:pPr>
                        <w:pStyle w:val="FirstParagraph"/>
                        <w:numPr>
                          <w:ilvl w:val="0"/>
                          <w:numId w:val="1"/>
                        </w:numPr>
                        <w:spacing w:line="276" w:lineRule="auto"/>
                        <w:rPr>
                          <w:rFonts w:ascii="Times New Roman" w:hAnsi="Times New Roman" w:cs="Times New Roman"/>
                          <w:sz w:val="20"/>
                          <w:szCs w:val="20"/>
                          <w:lang w:val="en-GB"/>
                        </w:rPr>
                      </w:pPr>
                      <w:r w:rsidRPr="004F4DC3">
                        <w:rPr>
                          <w:rFonts w:ascii="Times New Roman" w:hAnsi="Times New Roman" w:cs="Times New Roman"/>
                          <w:sz w:val="20"/>
                          <w:szCs w:val="20"/>
                          <w:lang w:val="en-GB"/>
                        </w:rPr>
                        <w:t xml:space="preserve">Department of Chemistry, Faculty of Science and Technology, University of Kinshasa, DRC, </w:t>
                      </w:r>
                      <w:hyperlink r:id="rId18" w:history="1">
                        <w:r w:rsidRPr="004F4DC3">
                          <w:rPr>
                            <w:rStyle w:val="Lienhypertexte"/>
                            <w:rFonts w:ascii="Times New Roman" w:hAnsi="Times New Roman" w:cs="Times New Roman"/>
                            <w:sz w:val="20"/>
                            <w:szCs w:val="20"/>
                            <w:lang w:val="en-GB"/>
                          </w:rPr>
                          <w:t>https://</w:t>
                        </w:r>
                        <w:r w:rsidRPr="004F4DC3">
                          <w:rPr>
                            <w:rStyle w:val="Lienhypertexte"/>
                            <w:rFonts w:ascii="Times New Roman" w:hAnsi="Times New Roman" w:cs="Times New Roman"/>
                            <w:sz w:val="20"/>
                            <w:szCs w:val="20"/>
                            <w:lang w:val="en-GB"/>
                          </w:rPr>
                          <w:t>orcid</w:t>
                        </w:r>
                        <w:r w:rsidRPr="004F4DC3">
                          <w:rPr>
                            <w:rStyle w:val="Lienhypertexte"/>
                            <w:rFonts w:ascii="Times New Roman" w:hAnsi="Times New Roman" w:cs="Times New Roman"/>
                            <w:sz w:val="20"/>
                            <w:szCs w:val="20"/>
                            <w:lang w:val="en-GB"/>
                          </w:rPr>
                          <w:t>.</w:t>
                        </w:r>
                        <w:r w:rsidRPr="004F4DC3">
                          <w:rPr>
                            <w:rStyle w:val="Lienhypertexte"/>
                            <w:rFonts w:ascii="Times New Roman" w:hAnsi="Times New Roman" w:cs="Times New Roman"/>
                            <w:sz w:val="20"/>
                            <w:szCs w:val="20"/>
                            <w:lang w:val="en-GB"/>
                          </w:rPr>
                          <w:t>org</w:t>
                        </w:r>
                        <w:r w:rsidRPr="004F4DC3">
                          <w:rPr>
                            <w:rStyle w:val="Lienhypertexte"/>
                            <w:rFonts w:ascii="Times New Roman" w:hAnsi="Times New Roman" w:cs="Times New Roman"/>
                            <w:sz w:val="20"/>
                            <w:szCs w:val="20"/>
                            <w:lang w:val="en-GB"/>
                          </w:rPr>
                          <w:t>/0009-0003-1523-1471</w:t>
                        </w:r>
                      </w:hyperlink>
                      <w:r w:rsidRPr="004F4DC3">
                        <w:rPr>
                          <w:rFonts w:ascii="Times New Roman" w:hAnsi="Times New Roman" w:cs="Times New Roman"/>
                          <w:sz w:val="20"/>
                          <w:szCs w:val="20"/>
                          <w:lang w:val="en-GB"/>
                        </w:rPr>
                        <w:t xml:space="preserve"> </w:t>
                      </w:r>
                      <w:r w:rsidRPr="004F4DC3">
                        <w:rPr>
                          <w:rFonts w:ascii="Times New Roman" w:hAnsi="Times New Roman" w:cs="Times New Roman"/>
                          <w:sz w:val="20"/>
                          <w:szCs w:val="20"/>
                          <w:lang w:val="en-GB"/>
                        </w:rPr>
                        <w:t xml:space="preserve">, </w:t>
                      </w:r>
                      <w:hyperlink r:id="rId19" w:history="1">
                        <w:r w:rsidRPr="004F4DC3">
                          <w:rPr>
                            <w:rStyle w:val="Lienhypertexte"/>
                            <w:rFonts w:ascii="Times New Roman" w:hAnsi="Times New Roman" w:cs="Times New Roman"/>
                            <w:sz w:val="20"/>
                            <w:szCs w:val="20"/>
                            <w:lang w:val="en-GB"/>
                          </w:rPr>
                          <w:t>profekokob@gmail.com</w:t>
                        </w:r>
                      </w:hyperlink>
                      <w:r w:rsidRPr="004F4DC3">
                        <w:rPr>
                          <w:rFonts w:ascii="Times New Roman" w:hAnsi="Times New Roman" w:cs="Times New Roman"/>
                          <w:sz w:val="20"/>
                          <w:szCs w:val="20"/>
                          <w:lang w:val="en-GB"/>
                        </w:rPr>
                        <w:t xml:space="preserve"> </w:t>
                      </w:r>
                    </w:p>
                  </w:txbxContent>
                </v:textbox>
                <w10:wrap type="square"/>
              </v:shape>
            </w:pict>
          </mc:Fallback>
        </mc:AlternateContent>
      </w:r>
    </w:p>
    <w:p w14:paraId="66793020" w14:textId="77777777" w:rsidR="00C17ADB" w:rsidRPr="004F4DC3" w:rsidRDefault="00C17ADB" w:rsidP="00C17ADB">
      <w:pPr>
        <w:spacing w:after="240" w:line="276" w:lineRule="auto"/>
        <w:jc w:val="lowKashida"/>
      </w:pPr>
      <w:r w:rsidRPr="004F4DC3">
        <w:rPr>
          <w:b/>
          <w:bCs/>
        </w:rPr>
        <w:t>Abstract</w:t>
      </w:r>
    </w:p>
    <w:p w14:paraId="02D636D7" w14:textId="77777777" w:rsidR="004F4DC3" w:rsidRPr="004F4DC3" w:rsidRDefault="004F4DC3" w:rsidP="004F4DC3">
      <w:pPr>
        <w:spacing w:after="240" w:line="276" w:lineRule="auto"/>
        <w:jc w:val="lowKashida"/>
      </w:pPr>
      <w:r w:rsidRPr="004F4DC3">
        <w:rPr>
          <w:b/>
          <w:bCs/>
        </w:rPr>
        <w:t xml:space="preserve">Objective: </w:t>
      </w:r>
      <w:r w:rsidRPr="004F4DC3">
        <w:t>This study aims to analyse the knowledge and attitudes of healthcare professionals regarding project resource management in healthcare facilities in the city of Mbandaka, in the Democratic Republic of the Congo, and to examine the association between certain organisational practices and the performance of supply systems.</w:t>
      </w:r>
    </w:p>
    <w:p w14:paraId="6F028190" w14:textId="77777777" w:rsidR="004F4DC3" w:rsidRPr="004F4DC3" w:rsidRDefault="004F4DC3" w:rsidP="004F4DC3">
      <w:pPr>
        <w:spacing w:after="240" w:line="276" w:lineRule="auto"/>
        <w:jc w:val="lowKashida"/>
      </w:pPr>
      <w:r w:rsidRPr="004F4DC3">
        <w:rPr>
          <w:b/>
          <w:bCs/>
        </w:rPr>
        <w:t xml:space="preserve">Methods: </w:t>
      </w:r>
      <w:r w:rsidRPr="004F4DC3">
        <w:t xml:space="preserve">This is an analytical cross-sectional observational study conducted between March and October 2025 among 118 healthcare professionals working at the Wangata General Referral Hospital and the Bosomba Health Centre. The sample was selected using simple random sampling. Data were collected using a structured and pre-tested questionnaire. The internal reliability of the instrument was assessed using Cronbach’s alpha coefficient (α = 0.82). Statistical analyses were performed using SPSS software </w:t>
      </w:r>
      <w:proofErr w:type="gramStart"/>
      <w:r w:rsidRPr="004F4DC3">
        <w:t>( ,</w:t>
      </w:r>
      <w:proofErr w:type="gramEnd"/>
      <w:r w:rsidRPr="004F4DC3">
        <w:t xml:space="preserve"> version 26). Associations between qualitative variables were analysed using the chi-square test, whilst logistic regression was used to identify factors associated with better project resource management.</w:t>
      </w:r>
    </w:p>
    <w:p w14:paraId="4E3158A4" w14:textId="77777777" w:rsidR="004F4DC3" w:rsidRPr="004F4DC3" w:rsidRDefault="004F4DC3" w:rsidP="004F4DC3">
      <w:pPr>
        <w:spacing w:after="240" w:line="276" w:lineRule="auto"/>
        <w:jc w:val="lowKashida"/>
      </w:pPr>
      <w:r w:rsidRPr="004F4DC3">
        <w:rPr>
          <w:b/>
          <w:bCs/>
        </w:rPr>
        <w:t xml:space="preserve">Results: </w:t>
      </w:r>
      <w:r w:rsidRPr="004F4DC3">
        <w:t xml:space="preserve">The results show that the majority of healthcare professionals have a generally satisfactory level of knowledge regarding project resource management, although only 34.7% have received specific training. Several factors are significantly associated with the performance of the supply system, notably staff training (p &lt; 0.05), resource availability (p &lt; 0.05), the existence of management tools (p &lt; 0.05) and staff motivation (p &lt; 0.05). Logistic regression confirms that the availability of resources, staff motivation, training and management tools are factors independently associated with </w:t>
      </w:r>
      <w:r w:rsidRPr="004F4DC3">
        <w:lastRenderedPageBreak/>
        <w:t>better performance. The lack of training, formal procedures and limited availability of resources constitute major constraints.</w:t>
      </w:r>
    </w:p>
    <w:p w14:paraId="56226890" w14:textId="77777777" w:rsidR="004F4DC3" w:rsidRPr="004F4DC3" w:rsidRDefault="004F4DC3" w:rsidP="004F4DC3">
      <w:pPr>
        <w:spacing w:after="240" w:line="276" w:lineRule="auto"/>
        <w:jc w:val="lowKashida"/>
      </w:pPr>
      <w:r w:rsidRPr="004F4DC3">
        <w:rPr>
          <w:b/>
          <w:bCs/>
        </w:rPr>
        <w:t xml:space="preserve">Conclusion: </w:t>
      </w:r>
      <w:r w:rsidRPr="004F4DC3">
        <w:t>The results suggest that certain organisational and managerial practices, notably training, the availability of resources, the use of management tools and staff motivation, are associated with better performance of the procurement system. However, further studies are needed to deepen our understanding of these associations in similar contexts.</w:t>
      </w:r>
    </w:p>
    <w:p w14:paraId="35188C4B" w14:textId="75F737CA" w:rsidR="004F4DC3" w:rsidRPr="004F4DC3" w:rsidRDefault="004F4DC3" w:rsidP="004F4DC3">
      <w:pPr>
        <w:spacing w:after="240" w:line="276" w:lineRule="auto"/>
        <w:jc w:val="lowKashida"/>
      </w:pPr>
      <w:r w:rsidRPr="004F4DC3">
        <w:rPr>
          <w:b/>
          <w:bCs/>
        </w:rPr>
        <w:t xml:space="preserve">Keywords: </w:t>
      </w:r>
      <w:r w:rsidRPr="004F4DC3">
        <w:t>knowledge, attitudes, project resource management, health facilities, Mbandaka.</w:t>
      </w:r>
    </w:p>
    <w:p w14:paraId="09CAF736" w14:textId="101F5FA4" w:rsidR="004F4DC3" w:rsidRPr="004F4DC3" w:rsidRDefault="004F4DC3" w:rsidP="004F4DC3">
      <w:pPr>
        <w:spacing w:after="240" w:line="276" w:lineRule="auto"/>
        <w:jc w:val="lowKashida"/>
        <w:rPr>
          <w:b/>
          <w:bCs/>
        </w:rPr>
      </w:pPr>
      <w:r w:rsidRPr="004F4DC3">
        <w:rPr>
          <w:b/>
          <w:bCs/>
        </w:rPr>
        <w:t>I. Introduction</w:t>
      </w:r>
    </w:p>
    <w:p w14:paraId="4A7A890D" w14:textId="77777777" w:rsidR="004F4DC3" w:rsidRPr="004F4DC3" w:rsidRDefault="004F4DC3" w:rsidP="004F4DC3">
      <w:pPr>
        <w:spacing w:after="240" w:line="276" w:lineRule="auto"/>
        <w:jc w:val="lowKashida"/>
      </w:pPr>
      <w:r w:rsidRPr="004F4DC3">
        <w:t xml:space="preserve">Effective resource management is a fundamental element for the success of health projects and the improvement of health system performance. Indeed, rigorous planning of human, financial and material resources is essential to achieve programme objectives, optimise the impact of interventions and ensure their sustainability (Ben Mammar O, 2022; </w:t>
      </w:r>
      <w:r w:rsidRPr="004F4DC3">
        <w:rPr>
          <w:bCs/>
        </w:rPr>
        <w:t>PMI</w:t>
      </w:r>
      <w:r w:rsidRPr="004F4DC3">
        <w:t xml:space="preserve">, 2021; Michael A </w:t>
      </w:r>
      <w:r w:rsidRPr="004F4DC3">
        <w:rPr>
          <w:bCs/>
        </w:rPr>
        <w:t xml:space="preserve">&amp; </w:t>
      </w:r>
      <w:r w:rsidRPr="004F4DC3">
        <w:t>Stephen T, 2020; World Health Organization, 2016). Within healthcare facilities, healthcare professionals play a central role in project resource management, as they are involved not only in the implementation of activities but also in the planning, allocation and monitoring of inputs essential to the delivery of healthcare services (Bwalya P, 2024; H. Haliday, 2018; Pinto &amp; Slevin, 1987; World Health Organization, 2016).</w:t>
      </w:r>
    </w:p>
    <w:p w14:paraId="59E8A348" w14:textId="77777777" w:rsidR="004F4DC3" w:rsidRPr="004F4DC3" w:rsidRDefault="004F4DC3" w:rsidP="004F4DC3">
      <w:pPr>
        <w:spacing w:after="240" w:line="276" w:lineRule="auto"/>
        <w:jc w:val="lowKashida"/>
      </w:pPr>
      <w:r w:rsidRPr="004F4DC3">
        <w:t xml:space="preserve">However, several studies have shown that project management skills are often limited among health workers, particularly in resource-constrained countries, which can compromise the effectiveness of interventions and lead to sub-optimal allocation of available resources </w:t>
      </w:r>
      <w:proofErr w:type="gramStart"/>
      <w:r w:rsidRPr="004F4DC3">
        <w:t>( ;</w:t>
      </w:r>
      <w:proofErr w:type="gramEnd"/>
      <w:r w:rsidRPr="004F4DC3">
        <w:t xml:space="preserve"> Project Management Institute, 2021; Akintoye et al., 2003). Capacity building in human resources management has thus been identified as an essential pillar for improving the performance of health systems, reducing inefficiencies and strengthening the resilience of health services in the face of emerging challenges (Hamid Latif et al., 2021; World Health Organization, 2016; Crisp et al., 2008).</w:t>
      </w:r>
    </w:p>
    <w:p w14:paraId="4CCCE45C" w14:textId="77777777" w:rsidR="004F4DC3" w:rsidRPr="004F4DC3" w:rsidRDefault="004F4DC3" w:rsidP="004F4DC3">
      <w:pPr>
        <w:spacing w:after="240" w:line="276" w:lineRule="auto"/>
        <w:jc w:val="lowKashida"/>
      </w:pPr>
      <w:r w:rsidRPr="004F4DC3">
        <w:t xml:space="preserve">In this context, assessing healthcare professionals’ knowledge and attitudes towards project resource management appears to be a key step in identifying training needs and developing appropriate capacity-building strategies. A better understanding of the gaps and perceptions of healthcare staff can help guide interventions aimed at improving the quality of project management and the impact of health programmes </w:t>
      </w:r>
      <w:r w:rsidRPr="004F4DC3">
        <w:t>(Rivard, Patrick &amp; Lauzier, Martin, 2023; Jean-Marie Peretti, 2019; Pinto &amp; Slevin, 1987; Kerzner, 2017).</w:t>
      </w:r>
    </w:p>
    <w:p w14:paraId="6B618A24" w14:textId="77777777" w:rsidR="004F4DC3" w:rsidRPr="004F4DC3" w:rsidRDefault="004F4DC3" w:rsidP="004F4DC3">
      <w:pPr>
        <w:spacing w:after="240" w:line="276" w:lineRule="auto"/>
        <w:jc w:val="lowKashida"/>
      </w:pPr>
      <w:r w:rsidRPr="004F4DC3">
        <w:t>This study therefore aims to analyse the knowledge and attitudes of healthcare professionals regarding project resource management in two healthcare facilities in the city of Mbandaka, with a view to contributing to the improvement of resource planning and utilisation in these settings.</w:t>
      </w:r>
    </w:p>
    <w:p w14:paraId="17FD766D" w14:textId="34891A02" w:rsidR="004F4DC3" w:rsidRPr="004F4DC3" w:rsidRDefault="004F4DC3" w:rsidP="004F4DC3">
      <w:pPr>
        <w:spacing w:after="240" w:line="276" w:lineRule="auto"/>
        <w:jc w:val="lowKashida"/>
        <w:rPr>
          <w:b/>
          <w:bCs/>
        </w:rPr>
      </w:pPr>
      <w:r w:rsidRPr="004F4DC3">
        <w:rPr>
          <w:b/>
          <w:bCs/>
        </w:rPr>
        <w:t>II.</w:t>
      </w:r>
      <w:r w:rsidRPr="004F4DC3">
        <w:rPr>
          <w:b/>
          <w:bCs/>
        </w:rPr>
        <w:t xml:space="preserve"> Materials and methods</w:t>
      </w:r>
    </w:p>
    <w:p w14:paraId="71B4E413" w14:textId="77777777" w:rsidR="004F4DC3" w:rsidRPr="004F4DC3" w:rsidRDefault="004F4DC3" w:rsidP="004F4DC3">
      <w:pPr>
        <w:spacing w:after="240" w:line="276" w:lineRule="auto"/>
        <w:jc w:val="lowKashida"/>
        <w:rPr>
          <w:b/>
          <w:bCs/>
        </w:rPr>
      </w:pPr>
      <w:r w:rsidRPr="004F4DC3">
        <w:rPr>
          <w:b/>
          <w:bCs/>
        </w:rPr>
        <w:t>II.1. Study setting</w:t>
      </w:r>
    </w:p>
    <w:p w14:paraId="439E9ABF" w14:textId="77777777" w:rsidR="004F4DC3" w:rsidRPr="004F4DC3" w:rsidRDefault="004F4DC3" w:rsidP="004F4DC3">
      <w:pPr>
        <w:spacing w:after="240" w:line="276" w:lineRule="auto"/>
        <w:jc w:val="lowKashida"/>
      </w:pPr>
      <w:r w:rsidRPr="004F4DC3">
        <w:t>The study was conducted in the city of Mbandaka, the capital of Equateur Province in the Democratic Republic of the Congo. It took place in two healthcare facilities:</w:t>
      </w:r>
    </w:p>
    <w:p w14:paraId="36A37651" w14:textId="77777777" w:rsidR="004F4DC3" w:rsidRPr="004F4DC3" w:rsidRDefault="004F4DC3" w:rsidP="004F4DC3">
      <w:pPr>
        <w:numPr>
          <w:ilvl w:val="0"/>
          <w:numId w:val="12"/>
        </w:numPr>
        <w:spacing w:after="240" w:line="276" w:lineRule="auto"/>
        <w:jc w:val="lowKashida"/>
      </w:pPr>
      <w:r w:rsidRPr="004F4DC3">
        <w:t>The Wangata General Referral Hospital</w:t>
      </w:r>
    </w:p>
    <w:p w14:paraId="37FECE9A" w14:textId="77777777" w:rsidR="004F4DC3" w:rsidRPr="004F4DC3" w:rsidRDefault="004F4DC3" w:rsidP="004F4DC3">
      <w:pPr>
        <w:numPr>
          <w:ilvl w:val="0"/>
          <w:numId w:val="12"/>
        </w:numPr>
        <w:spacing w:after="240" w:line="276" w:lineRule="auto"/>
        <w:jc w:val="lowKashida"/>
      </w:pPr>
      <w:r w:rsidRPr="004F4DC3">
        <w:t>The Bosomba Health Centre</w:t>
      </w:r>
    </w:p>
    <w:p w14:paraId="4548C73B" w14:textId="77777777" w:rsidR="004F4DC3" w:rsidRPr="004F4DC3" w:rsidRDefault="004F4DC3" w:rsidP="004F4DC3">
      <w:pPr>
        <w:spacing w:after="240" w:line="276" w:lineRule="auto"/>
        <w:jc w:val="lowKashida"/>
      </w:pPr>
      <w:r w:rsidRPr="004F4DC3">
        <w:t>These facilities are involved in the implementation of several public health programmes and projects in the province.</w:t>
      </w:r>
    </w:p>
    <w:p w14:paraId="141001BF" w14:textId="77777777" w:rsidR="004F4DC3" w:rsidRPr="004F4DC3" w:rsidRDefault="004F4DC3" w:rsidP="004F4DC3">
      <w:pPr>
        <w:spacing w:after="240" w:line="276" w:lineRule="auto"/>
        <w:jc w:val="lowKashida"/>
      </w:pPr>
      <w:r w:rsidRPr="004F4DC3">
        <w:rPr>
          <w:b/>
          <w:bCs/>
        </w:rPr>
        <w:t>II.2. Study population</w:t>
      </w:r>
    </w:p>
    <w:p w14:paraId="451FB1A9" w14:textId="77777777" w:rsidR="004F4DC3" w:rsidRPr="004F4DC3" w:rsidRDefault="004F4DC3" w:rsidP="004F4DC3">
      <w:pPr>
        <w:spacing w:after="240" w:line="276" w:lineRule="auto"/>
        <w:jc w:val="lowKashida"/>
      </w:pPr>
      <w:r w:rsidRPr="004F4DC3">
        <w:t>The target population consisted of all healthcare professionals involved in the management or implementation of health projects in the selected healthcare facilities.</w:t>
      </w:r>
    </w:p>
    <w:p w14:paraId="6BEF7FDA" w14:textId="77777777" w:rsidR="004F4DC3" w:rsidRPr="004F4DC3" w:rsidRDefault="004F4DC3" w:rsidP="004F4DC3">
      <w:pPr>
        <w:spacing w:after="240" w:line="276" w:lineRule="auto"/>
        <w:jc w:val="lowKashida"/>
        <w:rPr>
          <w:b/>
          <w:bCs/>
        </w:rPr>
      </w:pPr>
      <w:r w:rsidRPr="004F4DC3">
        <w:rPr>
          <w:b/>
          <w:bCs/>
        </w:rPr>
        <w:t>II.3. Type and duration of the study</w:t>
      </w:r>
    </w:p>
    <w:p w14:paraId="5E08B7C5" w14:textId="77777777" w:rsidR="004F4DC3" w:rsidRPr="004F4DC3" w:rsidRDefault="004F4DC3" w:rsidP="004F4DC3">
      <w:pPr>
        <w:spacing w:after="240" w:line="276" w:lineRule="auto"/>
        <w:jc w:val="lowKashida"/>
      </w:pPr>
      <w:r w:rsidRPr="004F4DC3">
        <w:t xml:space="preserve">This is a </w:t>
      </w:r>
      <w:r w:rsidRPr="004F4DC3">
        <w:rPr>
          <w:b/>
          <w:bCs/>
        </w:rPr>
        <w:t xml:space="preserve">cross-sectional observational study </w:t>
      </w:r>
      <w:r w:rsidRPr="004F4DC3">
        <w:t xml:space="preserve">conducted between </w:t>
      </w:r>
      <w:r w:rsidRPr="004F4DC3">
        <w:rPr>
          <w:bCs/>
        </w:rPr>
        <w:t>January and October 2025</w:t>
      </w:r>
      <w:r w:rsidRPr="004F4DC3">
        <w:t>.</w:t>
      </w:r>
    </w:p>
    <w:p w14:paraId="0F7ED7DC" w14:textId="77777777" w:rsidR="004F4DC3" w:rsidRPr="004F4DC3" w:rsidRDefault="004F4DC3" w:rsidP="004F4DC3">
      <w:pPr>
        <w:spacing w:after="240" w:line="276" w:lineRule="auto"/>
        <w:jc w:val="lowKashida"/>
        <w:rPr>
          <w:b/>
          <w:bCs/>
        </w:rPr>
      </w:pPr>
      <w:r w:rsidRPr="004F4DC3">
        <w:rPr>
          <w:b/>
          <w:bCs/>
        </w:rPr>
        <w:t>II.4. Selection criteria</w:t>
      </w:r>
    </w:p>
    <w:p w14:paraId="102BDDDA" w14:textId="77777777" w:rsidR="004F4DC3" w:rsidRPr="004F4DC3" w:rsidRDefault="004F4DC3" w:rsidP="004F4DC3">
      <w:pPr>
        <w:spacing w:after="240" w:line="276" w:lineRule="auto"/>
        <w:jc w:val="lowKashida"/>
        <w:rPr>
          <w:b/>
          <w:bCs/>
        </w:rPr>
      </w:pPr>
      <w:r w:rsidRPr="004F4DC3">
        <w:rPr>
          <w:b/>
          <w:bCs/>
        </w:rPr>
        <w:t>II.4.1 Inclusion criteria</w:t>
      </w:r>
    </w:p>
    <w:p w14:paraId="7DEAC03E" w14:textId="77777777" w:rsidR="004F4DC3" w:rsidRPr="004F4DC3" w:rsidRDefault="004F4DC3" w:rsidP="004F4DC3">
      <w:pPr>
        <w:spacing w:after="240" w:line="276" w:lineRule="auto"/>
        <w:jc w:val="lowKashida"/>
      </w:pPr>
      <w:r w:rsidRPr="004F4DC3">
        <w:t>The following were included in the study:</w:t>
      </w:r>
    </w:p>
    <w:p w14:paraId="31DE18BD" w14:textId="77777777" w:rsidR="004F4DC3" w:rsidRPr="004F4DC3" w:rsidRDefault="004F4DC3" w:rsidP="004F4DC3">
      <w:pPr>
        <w:numPr>
          <w:ilvl w:val="0"/>
          <w:numId w:val="13"/>
        </w:numPr>
        <w:spacing w:after="240" w:line="276" w:lineRule="auto"/>
        <w:jc w:val="lowKashida"/>
      </w:pPr>
      <w:r w:rsidRPr="004F4DC3">
        <w:t>Healthcare professionals working in the selected healthcare facilities;</w:t>
      </w:r>
    </w:p>
    <w:p w14:paraId="3067DB36" w14:textId="77777777" w:rsidR="004F4DC3" w:rsidRPr="004F4DC3" w:rsidRDefault="004F4DC3" w:rsidP="004F4DC3">
      <w:pPr>
        <w:numPr>
          <w:ilvl w:val="0"/>
          <w:numId w:val="13"/>
        </w:numPr>
        <w:spacing w:after="240" w:line="276" w:lineRule="auto"/>
        <w:jc w:val="lowKashida"/>
      </w:pPr>
      <w:r w:rsidRPr="004F4DC3">
        <w:t>Those involved in the management or implementation of health projects;</w:t>
      </w:r>
    </w:p>
    <w:p w14:paraId="1B516436" w14:textId="77777777" w:rsidR="004F4DC3" w:rsidRDefault="004F4DC3" w:rsidP="004F4DC3">
      <w:pPr>
        <w:numPr>
          <w:ilvl w:val="0"/>
          <w:numId w:val="13"/>
        </w:numPr>
        <w:spacing w:after="240" w:line="276" w:lineRule="auto"/>
        <w:jc w:val="lowKashida"/>
      </w:pPr>
      <w:r w:rsidRPr="004F4DC3">
        <w:t>Those who agreed to participate voluntarily in the study.</w:t>
      </w:r>
    </w:p>
    <w:p w14:paraId="3D038B46" w14:textId="77777777" w:rsidR="004F4DC3" w:rsidRDefault="004F4DC3" w:rsidP="004F4DC3">
      <w:pPr>
        <w:spacing w:after="240" w:line="276" w:lineRule="auto"/>
        <w:jc w:val="lowKashida"/>
      </w:pPr>
    </w:p>
    <w:p w14:paraId="25BD3167" w14:textId="77777777" w:rsidR="004F4DC3" w:rsidRPr="004F4DC3" w:rsidRDefault="004F4DC3" w:rsidP="004F4DC3">
      <w:pPr>
        <w:spacing w:after="240" w:line="276" w:lineRule="auto"/>
        <w:jc w:val="lowKashida"/>
      </w:pPr>
    </w:p>
    <w:p w14:paraId="1C7E2AEF" w14:textId="77777777" w:rsidR="004F4DC3" w:rsidRPr="004F4DC3" w:rsidRDefault="004F4DC3" w:rsidP="004F4DC3">
      <w:pPr>
        <w:spacing w:after="240" w:line="276" w:lineRule="auto"/>
        <w:jc w:val="lowKashida"/>
        <w:rPr>
          <w:b/>
          <w:bCs/>
        </w:rPr>
      </w:pPr>
      <w:r w:rsidRPr="004F4DC3">
        <w:rPr>
          <w:b/>
          <w:bCs/>
        </w:rPr>
        <w:lastRenderedPageBreak/>
        <w:t>II.4.2 Exclusion criteria</w:t>
      </w:r>
    </w:p>
    <w:p w14:paraId="2F41D8F5" w14:textId="77777777" w:rsidR="004F4DC3" w:rsidRPr="004F4DC3" w:rsidRDefault="004F4DC3" w:rsidP="004F4DC3">
      <w:pPr>
        <w:spacing w:after="240" w:line="276" w:lineRule="auto"/>
        <w:jc w:val="lowKashida"/>
      </w:pPr>
      <w:r w:rsidRPr="004F4DC3">
        <w:t>The following were excluded from the study:</w:t>
      </w:r>
    </w:p>
    <w:p w14:paraId="0C2D0972" w14:textId="77777777" w:rsidR="004F4DC3" w:rsidRPr="004F4DC3" w:rsidRDefault="004F4DC3" w:rsidP="004F4DC3">
      <w:pPr>
        <w:numPr>
          <w:ilvl w:val="0"/>
          <w:numId w:val="14"/>
        </w:numPr>
        <w:spacing w:after="240" w:line="276" w:lineRule="auto"/>
        <w:jc w:val="lowKashida"/>
      </w:pPr>
      <w:r w:rsidRPr="004F4DC3">
        <w:t>Professionals on work placements or probation;</w:t>
      </w:r>
    </w:p>
    <w:p w14:paraId="36D0171B" w14:textId="77777777" w:rsidR="004F4DC3" w:rsidRPr="004F4DC3" w:rsidRDefault="004F4DC3" w:rsidP="004F4DC3">
      <w:pPr>
        <w:numPr>
          <w:ilvl w:val="0"/>
          <w:numId w:val="14"/>
        </w:numPr>
        <w:spacing w:after="240" w:line="276" w:lineRule="auto"/>
        <w:jc w:val="lowKashida"/>
      </w:pPr>
      <w:r w:rsidRPr="004F4DC3">
        <w:t>Staff members who were absent during the data collection period;</w:t>
      </w:r>
    </w:p>
    <w:p w14:paraId="68134597" w14:textId="77777777" w:rsidR="004F4DC3" w:rsidRPr="004F4DC3" w:rsidRDefault="004F4DC3" w:rsidP="004F4DC3">
      <w:pPr>
        <w:numPr>
          <w:ilvl w:val="0"/>
          <w:numId w:val="14"/>
        </w:numPr>
        <w:spacing w:after="240" w:line="276" w:lineRule="auto"/>
        <w:jc w:val="lowKashida"/>
      </w:pPr>
      <w:r w:rsidRPr="004F4DC3">
        <w:t>Those who refused to participate in the study.</w:t>
      </w:r>
    </w:p>
    <w:p w14:paraId="4661A971" w14:textId="77777777" w:rsidR="004F4DC3" w:rsidRPr="004F4DC3" w:rsidRDefault="004F4DC3" w:rsidP="004F4DC3">
      <w:pPr>
        <w:spacing w:after="240" w:line="276" w:lineRule="auto"/>
        <w:jc w:val="lowKashida"/>
        <w:rPr>
          <w:b/>
          <w:bCs/>
        </w:rPr>
      </w:pPr>
      <w:r w:rsidRPr="004F4DC3">
        <w:rPr>
          <w:b/>
          <w:bCs/>
        </w:rPr>
        <w:t>II.5. Sampling method</w:t>
      </w:r>
    </w:p>
    <w:p w14:paraId="2BAE29FF" w14:textId="77777777" w:rsidR="004F4DC3" w:rsidRPr="004F4DC3" w:rsidRDefault="004F4DC3" w:rsidP="004F4DC3">
      <w:pPr>
        <w:spacing w:after="240" w:line="276" w:lineRule="auto"/>
        <w:jc w:val="lowKashida"/>
      </w:pPr>
      <w:r w:rsidRPr="004F4DC3">
        <w:rPr>
          <w:b/>
          <w:bCs/>
        </w:rPr>
        <w:t xml:space="preserve">Simple random sampling </w:t>
      </w:r>
      <w:r w:rsidRPr="004F4DC3">
        <w:t>was used. The staff list of the healthcare facilities served as the sampling frame, and participants were selected at random.</w:t>
      </w:r>
    </w:p>
    <w:p w14:paraId="538DDC39" w14:textId="77777777" w:rsidR="004F4DC3" w:rsidRPr="004F4DC3" w:rsidRDefault="004F4DC3" w:rsidP="004F4DC3">
      <w:pPr>
        <w:spacing w:after="240" w:line="276" w:lineRule="auto"/>
        <w:jc w:val="lowKashida"/>
      </w:pPr>
      <w:r w:rsidRPr="004F4DC3">
        <w:rPr>
          <w:b/>
          <w:bCs/>
        </w:rPr>
        <w:t>II.6. Calculation of sample size</w:t>
      </w:r>
    </w:p>
    <w:p w14:paraId="04466694" w14:textId="77777777" w:rsidR="004F4DC3" w:rsidRPr="004F4DC3" w:rsidRDefault="004F4DC3" w:rsidP="004F4DC3">
      <w:pPr>
        <w:spacing w:after="240" w:line="276" w:lineRule="auto"/>
        <w:jc w:val="lowKashida"/>
      </w:pPr>
      <w:r w:rsidRPr="004F4DC3">
        <w:t xml:space="preserve">The sample size was calculated using </w:t>
      </w:r>
      <w:r w:rsidRPr="004F4DC3">
        <w:rPr>
          <w:b/>
          <w:bCs/>
        </w:rPr>
        <w:t xml:space="preserve">Dagnelie’s (1998) </w:t>
      </w:r>
      <w:r w:rsidRPr="004F4DC3">
        <w:t>formula for cross-sectional studies:</w:t>
      </w:r>
    </w:p>
    <w:p w14:paraId="1BD9F683" w14:textId="77777777" w:rsidR="004F4DC3" w:rsidRPr="004F4DC3" w:rsidRDefault="004F4DC3" w:rsidP="004F4DC3">
      <w:pPr>
        <w:spacing w:after="240" w:line="276" w:lineRule="auto"/>
        <w:jc w:val="center"/>
        <w:rPr>
          <w:u w:val="single"/>
        </w:rPr>
      </w:pPr>
      <w:r w:rsidRPr="004F4DC3">
        <w:object w:dxaOrig="4260" w:dyaOrig="660" w14:anchorId="5E1EA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33pt" o:ole="">
            <v:imagedata r:id="rId20" o:title=""/>
          </v:shape>
          <o:OLEObject Type="Embed" ProgID="Equation.DSMT4" ShapeID="_x0000_i1025" DrawAspect="Content" ObjectID="_1841738219" r:id="rId21"/>
        </w:object>
      </w:r>
    </w:p>
    <w:p w14:paraId="13D2C2A7" w14:textId="77777777" w:rsidR="004F4DC3" w:rsidRPr="004F4DC3" w:rsidRDefault="004F4DC3" w:rsidP="004F4DC3">
      <w:pPr>
        <w:spacing w:after="240" w:line="276" w:lineRule="auto"/>
        <w:jc w:val="lowKashida"/>
        <w:rPr>
          <w:u w:val="single"/>
        </w:rPr>
      </w:pPr>
      <w:r w:rsidRPr="004F4DC3">
        <w:t>where:</w:t>
      </w:r>
    </w:p>
    <w:p w14:paraId="178249F3" w14:textId="77777777" w:rsidR="004F4DC3" w:rsidRPr="004F4DC3" w:rsidRDefault="004F4DC3" w:rsidP="004F4DC3">
      <w:pPr>
        <w:numPr>
          <w:ilvl w:val="0"/>
          <w:numId w:val="15"/>
        </w:numPr>
        <w:spacing w:after="240" w:line="276" w:lineRule="auto"/>
        <w:jc w:val="lowKashida"/>
      </w:pPr>
      <w:r w:rsidRPr="004F4DC3">
        <w:t>Z = 1.96 for a 95% confidence level</w:t>
      </w:r>
    </w:p>
    <w:p w14:paraId="7C5BBB7A" w14:textId="77777777" w:rsidR="004F4DC3" w:rsidRPr="004F4DC3" w:rsidRDefault="004F4DC3" w:rsidP="004F4DC3">
      <w:pPr>
        <w:numPr>
          <w:ilvl w:val="0"/>
          <w:numId w:val="15"/>
        </w:numPr>
        <w:spacing w:after="240" w:line="276" w:lineRule="auto"/>
        <w:jc w:val="lowKashida"/>
      </w:pPr>
      <w:r w:rsidRPr="004F4DC3">
        <w:t>p = 0.5 (estimated proportion in the absence of prior data)</w:t>
      </w:r>
    </w:p>
    <w:p w14:paraId="66342D1B" w14:textId="77777777" w:rsidR="004F4DC3" w:rsidRPr="004F4DC3" w:rsidRDefault="004F4DC3" w:rsidP="004F4DC3">
      <w:pPr>
        <w:numPr>
          <w:ilvl w:val="0"/>
          <w:numId w:val="15"/>
        </w:numPr>
        <w:spacing w:after="240" w:line="276" w:lineRule="auto"/>
        <w:jc w:val="lowKashida"/>
      </w:pPr>
      <w:r w:rsidRPr="004F4DC3">
        <w:t>d = 0.09 (margin of error)</w:t>
      </w:r>
    </w:p>
    <w:p w14:paraId="7AB35353" w14:textId="77777777" w:rsidR="004F4DC3" w:rsidRPr="004F4DC3" w:rsidRDefault="004F4DC3" w:rsidP="004F4DC3">
      <w:pPr>
        <w:spacing w:after="240" w:line="276" w:lineRule="auto"/>
        <w:jc w:val="center"/>
      </w:pPr>
      <w:r w:rsidRPr="004F4DC3">
        <w:object w:dxaOrig="4520" w:dyaOrig="700" w14:anchorId="587104E9">
          <v:shape id="_x0000_i1026" type="#_x0000_t75" style="width:225pt;height:35.25pt" o:ole="">
            <v:imagedata r:id="rId22" o:title=""/>
          </v:shape>
          <o:OLEObject Type="Embed" ProgID="Equation.DSMT4" ShapeID="_x0000_i1026" DrawAspect="Content" ObjectID="_1841738220" r:id="rId23"/>
        </w:object>
      </w:r>
    </w:p>
    <w:p w14:paraId="4C909448" w14:textId="77777777" w:rsidR="004F4DC3" w:rsidRPr="004F4DC3" w:rsidRDefault="004F4DC3" w:rsidP="004F4DC3">
      <w:pPr>
        <w:spacing w:after="240" w:line="276" w:lineRule="auto"/>
        <w:jc w:val="lowKashida"/>
      </w:pPr>
      <w:r w:rsidRPr="004F4DC3">
        <w:t>The calculation yielded a minimum sample size of approximately</w:t>
      </w:r>
      <w:r w:rsidRPr="004F4DC3">
        <w:rPr>
          <w:b/>
          <w:bCs/>
        </w:rPr>
        <w:t xml:space="preserve"> 119 participants</w:t>
      </w:r>
      <w:r w:rsidRPr="004F4DC3">
        <w:t>. The study ultimately included</w:t>
      </w:r>
      <w:r w:rsidRPr="004F4DC3">
        <w:rPr>
          <w:b/>
          <w:bCs/>
        </w:rPr>
        <w:t xml:space="preserve"> 118 healthcare professionals</w:t>
      </w:r>
      <w:r w:rsidRPr="004F4DC3">
        <w:t>.</w:t>
      </w:r>
    </w:p>
    <w:p w14:paraId="6195752E" w14:textId="77777777" w:rsidR="004F4DC3" w:rsidRPr="004F4DC3" w:rsidRDefault="004F4DC3" w:rsidP="004F4DC3">
      <w:pPr>
        <w:spacing w:after="240" w:line="276" w:lineRule="auto"/>
        <w:jc w:val="lowKashida"/>
        <w:rPr>
          <w:b/>
          <w:bCs/>
        </w:rPr>
      </w:pPr>
      <w:r w:rsidRPr="004F4DC3">
        <w:rPr>
          <w:b/>
          <w:bCs/>
        </w:rPr>
        <w:t>II.7. Data collection tool</w:t>
      </w:r>
    </w:p>
    <w:p w14:paraId="3DBD5C8C" w14:textId="77777777" w:rsidR="004F4DC3" w:rsidRPr="004F4DC3" w:rsidRDefault="004F4DC3" w:rsidP="004F4DC3">
      <w:pPr>
        <w:spacing w:after="240" w:line="276" w:lineRule="auto"/>
        <w:jc w:val="lowKashida"/>
      </w:pPr>
      <w:r w:rsidRPr="004F4DC3">
        <w:t xml:space="preserve">Data were collected using a </w:t>
      </w:r>
      <w:r w:rsidRPr="004F4DC3">
        <w:rPr>
          <w:b/>
          <w:bCs/>
        </w:rPr>
        <w:t xml:space="preserve">structured questionnaire </w:t>
      </w:r>
      <w:r w:rsidRPr="004F4DC3">
        <w:t>comprising four sections:</w:t>
      </w:r>
    </w:p>
    <w:p w14:paraId="249443D9" w14:textId="77777777" w:rsidR="004F4DC3" w:rsidRPr="004F4DC3" w:rsidRDefault="004F4DC3" w:rsidP="004F4DC3">
      <w:pPr>
        <w:numPr>
          <w:ilvl w:val="0"/>
          <w:numId w:val="16"/>
        </w:numPr>
        <w:spacing w:after="240" w:line="276" w:lineRule="auto"/>
        <w:jc w:val="lowKashida"/>
      </w:pPr>
      <w:r w:rsidRPr="004F4DC3">
        <w:t>Sociodemographic characteristics</w:t>
      </w:r>
    </w:p>
    <w:p w14:paraId="66FB9F44" w14:textId="77777777" w:rsidR="004F4DC3" w:rsidRPr="004F4DC3" w:rsidRDefault="004F4DC3" w:rsidP="004F4DC3">
      <w:pPr>
        <w:numPr>
          <w:ilvl w:val="0"/>
          <w:numId w:val="16"/>
        </w:numPr>
        <w:spacing w:after="240" w:line="276" w:lineRule="auto"/>
        <w:jc w:val="lowKashida"/>
      </w:pPr>
      <w:r w:rsidRPr="004F4DC3">
        <w:t>Knowledge of project resource management</w:t>
      </w:r>
    </w:p>
    <w:p w14:paraId="5E19DFD3" w14:textId="77777777" w:rsidR="004F4DC3" w:rsidRPr="004F4DC3" w:rsidRDefault="004F4DC3" w:rsidP="004F4DC3">
      <w:pPr>
        <w:numPr>
          <w:ilvl w:val="0"/>
          <w:numId w:val="16"/>
        </w:numPr>
        <w:spacing w:after="240" w:line="276" w:lineRule="auto"/>
        <w:jc w:val="lowKashida"/>
      </w:pPr>
      <w:r w:rsidRPr="004F4DC3">
        <w:t>Attitudes towards resource management</w:t>
      </w:r>
    </w:p>
    <w:p w14:paraId="21AC7F9D" w14:textId="77777777" w:rsidR="004F4DC3" w:rsidRPr="004F4DC3" w:rsidRDefault="004F4DC3" w:rsidP="004F4DC3">
      <w:pPr>
        <w:numPr>
          <w:ilvl w:val="0"/>
          <w:numId w:val="16"/>
        </w:numPr>
        <w:spacing w:after="240" w:line="276" w:lineRule="auto"/>
        <w:jc w:val="lowKashida"/>
      </w:pPr>
      <w:r w:rsidRPr="004F4DC3">
        <w:t>Perception of organisational barriers</w:t>
      </w:r>
    </w:p>
    <w:p w14:paraId="71A87B54" w14:textId="77777777" w:rsidR="004F4DC3" w:rsidRPr="004F4DC3" w:rsidRDefault="004F4DC3" w:rsidP="004F4DC3">
      <w:pPr>
        <w:spacing w:after="240" w:line="276" w:lineRule="auto"/>
        <w:jc w:val="lowKashida"/>
      </w:pPr>
      <w:r w:rsidRPr="004F4DC3">
        <w:t xml:space="preserve">The questionnaire was </w:t>
      </w:r>
      <w:r w:rsidRPr="004F4DC3">
        <w:rPr>
          <w:b/>
          <w:bCs/>
        </w:rPr>
        <w:t xml:space="preserve">pre-tested with 15 healthcare professionals </w:t>
      </w:r>
      <w:r w:rsidRPr="004F4DC3">
        <w:t>in a healthcare facility not included in the study.</w:t>
      </w:r>
    </w:p>
    <w:p w14:paraId="679048CA" w14:textId="77777777" w:rsidR="004F4DC3" w:rsidRPr="004F4DC3" w:rsidRDefault="004F4DC3" w:rsidP="004F4DC3">
      <w:pPr>
        <w:spacing w:after="240" w:line="276" w:lineRule="auto"/>
        <w:jc w:val="lowKashida"/>
      </w:pPr>
      <w:r w:rsidRPr="004F4DC3">
        <w:t xml:space="preserve">Internal consistency was assessed using </w:t>
      </w:r>
      <w:r w:rsidRPr="004F4DC3">
        <w:rPr>
          <w:b/>
          <w:bCs/>
        </w:rPr>
        <w:t xml:space="preserve">Cronbach’s alpha coefficient (α = 0.82), </w:t>
      </w:r>
      <w:r w:rsidRPr="004F4DC3">
        <w:t>indicating good reliability.</w:t>
      </w:r>
    </w:p>
    <w:p w14:paraId="25455037" w14:textId="77777777" w:rsidR="004F4DC3" w:rsidRPr="004F4DC3" w:rsidRDefault="004F4DC3" w:rsidP="004F4DC3">
      <w:pPr>
        <w:spacing w:after="240" w:line="276" w:lineRule="auto"/>
        <w:jc w:val="lowKashida"/>
        <w:rPr>
          <w:b/>
          <w:bCs/>
        </w:rPr>
      </w:pPr>
      <w:r w:rsidRPr="004F4DC3">
        <w:rPr>
          <w:b/>
          <w:bCs/>
        </w:rPr>
        <w:t>II.8. Operational definitions</w:t>
      </w:r>
    </w:p>
    <w:p w14:paraId="6F2317DB" w14:textId="77777777" w:rsidR="004F4DC3" w:rsidRPr="004F4DC3" w:rsidRDefault="004F4DC3" w:rsidP="004F4DC3">
      <w:pPr>
        <w:spacing w:after="240" w:line="276" w:lineRule="auto"/>
        <w:jc w:val="lowKashida"/>
      </w:pPr>
      <w:r w:rsidRPr="004F4DC3">
        <w:rPr>
          <w:b/>
          <w:bCs/>
        </w:rPr>
        <w:t xml:space="preserve">Good project resource management: </w:t>
      </w:r>
      <w:r w:rsidRPr="004F4DC3">
        <w:t>The application of organisational practices enabling adequate planning, regular monitoring of resources and the effective use of available resources.</w:t>
      </w:r>
    </w:p>
    <w:p w14:paraId="30573082" w14:textId="77777777" w:rsidR="004F4DC3" w:rsidRPr="004F4DC3" w:rsidRDefault="004F4DC3" w:rsidP="004F4DC3">
      <w:pPr>
        <w:spacing w:after="240" w:line="276" w:lineRule="auto"/>
        <w:jc w:val="lowKashida"/>
      </w:pPr>
      <w:r w:rsidRPr="004F4DC3">
        <w:rPr>
          <w:b/>
          <w:bCs/>
        </w:rPr>
        <w:t xml:space="preserve">Qualified staff: </w:t>
      </w:r>
      <w:r w:rsidRPr="004F4DC3">
        <w:t>A healthcare professional with recognised training who practises in a field corresponding to their qualifications.</w:t>
      </w:r>
    </w:p>
    <w:p w14:paraId="1BECC01F" w14:textId="77777777" w:rsidR="004F4DC3" w:rsidRPr="004F4DC3" w:rsidRDefault="004F4DC3" w:rsidP="004F4DC3">
      <w:pPr>
        <w:spacing w:after="240" w:line="276" w:lineRule="auto"/>
        <w:jc w:val="lowKashida"/>
      </w:pPr>
      <w:r w:rsidRPr="004F4DC3">
        <w:rPr>
          <w:b/>
          <w:bCs/>
        </w:rPr>
        <w:t xml:space="preserve">Success of health projects: </w:t>
      </w:r>
      <w:r w:rsidRPr="004F4DC3">
        <w:t>Achievement of programme objectives, adherence to the implementation schedule and beneficiary satisfaction.</w:t>
      </w:r>
    </w:p>
    <w:p w14:paraId="64933762" w14:textId="77777777" w:rsidR="004F4DC3" w:rsidRPr="004F4DC3" w:rsidRDefault="004F4DC3" w:rsidP="004F4DC3">
      <w:pPr>
        <w:spacing w:after="240" w:line="276" w:lineRule="auto"/>
        <w:jc w:val="lowKashida"/>
      </w:pPr>
      <w:r w:rsidRPr="004F4DC3">
        <w:rPr>
          <w:b/>
          <w:bCs/>
        </w:rPr>
        <w:t>II.9. Statistical analysis</w:t>
      </w:r>
    </w:p>
    <w:p w14:paraId="7EC0876F" w14:textId="77777777" w:rsidR="004F4DC3" w:rsidRPr="004F4DC3" w:rsidRDefault="004F4DC3" w:rsidP="004F4DC3">
      <w:pPr>
        <w:spacing w:after="240" w:line="276" w:lineRule="auto"/>
        <w:jc w:val="lowKashida"/>
      </w:pPr>
      <w:r w:rsidRPr="004F4DC3">
        <w:t xml:space="preserve">The data were analysed using </w:t>
      </w:r>
      <w:r w:rsidRPr="004F4DC3">
        <w:rPr>
          <w:b/>
          <w:bCs/>
        </w:rPr>
        <w:t>SPSS version 26</w:t>
      </w:r>
      <w:r w:rsidRPr="004F4DC3">
        <w:t>.</w:t>
      </w:r>
    </w:p>
    <w:p w14:paraId="3B18AF8D" w14:textId="77777777" w:rsidR="004F4DC3" w:rsidRPr="004F4DC3" w:rsidRDefault="004F4DC3" w:rsidP="004F4DC3">
      <w:pPr>
        <w:spacing w:after="240" w:line="276" w:lineRule="auto"/>
        <w:jc w:val="lowKashida"/>
      </w:pPr>
      <w:r w:rsidRPr="004F4DC3">
        <w:t>The analyses included:</w:t>
      </w:r>
    </w:p>
    <w:p w14:paraId="3D138260" w14:textId="77777777" w:rsidR="004F4DC3" w:rsidRPr="004F4DC3" w:rsidRDefault="004F4DC3" w:rsidP="004F4DC3">
      <w:pPr>
        <w:numPr>
          <w:ilvl w:val="0"/>
          <w:numId w:val="17"/>
        </w:numPr>
        <w:spacing w:after="240" w:line="276" w:lineRule="auto"/>
        <w:jc w:val="lowKashida"/>
      </w:pPr>
      <w:r w:rsidRPr="004F4DC3">
        <w:t>Descriptive statistics (frequencies and percentages);</w:t>
      </w:r>
    </w:p>
    <w:p w14:paraId="307D61A9" w14:textId="77777777" w:rsidR="004F4DC3" w:rsidRPr="004F4DC3" w:rsidRDefault="004F4DC3" w:rsidP="004F4DC3">
      <w:pPr>
        <w:numPr>
          <w:ilvl w:val="0"/>
          <w:numId w:val="17"/>
        </w:numPr>
        <w:spacing w:after="240" w:line="276" w:lineRule="auto"/>
        <w:jc w:val="lowKashida"/>
      </w:pPr>
      <w:r w:rsidRPr="004F4DC3">
        <w:rPr>
          <w:b/>
          <w:bCs/>
        </w:rPr>
        <w:t xml:space="preserve">Chi-square </w:t>
      </w:r>
      <w:r w:rsidRPr="004F4DC3">
        <w:t>test to analyse the association between qualitative variables;</w:t>
      </w:r>
    </w:p>
    <w:p w14:paraId="5518607E" w14:textId="77777777" w:rsidR="004F4DC3" w:rsidRPr="004F4DC3" w:rsidRDefault="004F4DC3" w:rsidP="004F4DC3">
      <w:pPr>
        <w:numPr>
          <w:ilvl w:val="0"/>
          <w:numId w:val="17"/>
        </w:numPr>
        <w:spacing w:after="240" w:line="276" w:lineRule="auto"/>
        <w:jc w:val="lowKashida"/>
      </w:pPr>
      <w:r w:rsidRPr="004F4DC3">
        <w:rPr>
          <w:b/>
          <w:bCs/>
        </w:rPr>
        <w:t xml:space="preserve">Logistic regression </w:t>
      </w:r>
      <w:r w:rsidRPr="004F4DC3">
        <w:t>to identify factors associated with better resource management.</w:t>
      </w:r>
    </w:p>
    <w:p w14:paraId="233AA248" w14:textId="77777777" w:rsidR="004F4DC3" w:rsidRPr="004F4DC3" w:rsidRDefault="004F4DC3" w:rsidP="004F4DC3">
      <w:pPr>
        <w:spacing w:after="240" w:line="276" w:lineRule="auto"/>
        <w:jc w:val="lowKashida"/>
      </w:pPr>
      <w:r w:rsidRPr="004F4DC3">
        <w:t xml:space="preserve">The threshold for statistical significance was set at </w:t>
      </w:r>
      <w:r w:rsidRPr="004F4DC3">
        <w:rPr>
          <w:b/>
          <w:bCs/>
        </w:rPr>
        <w:t>p &lt; 0.05</w:t>
      </w:r>
      <w:r w:rsidRPr="004F4DC3">
        <w:t>.</w:t>
      </w:r>
    </w:p>
    <w:p w14:paraId="1B707C33" w14:textId="77777777" w:rsidR="004F4DC3" w:rsidRPr="004F4DC3" w:rsidRDefault="004F4DC3" w:rsidP="004F4DC3">
      <w:pPr>
        <w:spacing w:after="240" w:line="276" w:lineRule="auto"/>
        <w:jc w:val="lowKashida"/>
        <w:rPr>
          <w:b/>
          <w:bCs/>
        </w:rPr>
      </w:pPr>
      <w:r w:rsidRPr="004F4DC3">
        <w:rPr>
          <w:b/>
          <w:bCs/>
        </w:rPr>
        <w:t>II.10. Ethical considerations</w:t>
      </w:r>
    </w:p>
    <w:p w14:paraId="4559746A" w14:textId="77777777" w:rsidR="004F4DC3" w:rsidRPr="004F4DC3" w:rsidRDefault="004F4DC3" w:rsidP="004F4DC3">
      <w:pPr>
        <w:spacing w:after="240" w:line="276" w:lineRule="auto"/>
        <w:jc w:val="lowKashida"/>
      </w:pPr>
      <w:r w:rsidRPr="004F4DC3">
        <w:t>The following ethical principles were observed:</w:t>
      </w:r>
    </w:p>
    <w:p w14:paraId="13D3CFB7" w14:textId="77777777" w:rsidR="004F4DC3" w:rsidRPr="004F4DC3" w:rsidRDefault="004F4DC3" w:rsidP="004F4DC3">
      <w:pPr>
        <w:numPr>
          <w:ilvl w:val="0"/>
          <w:numId w:val="18"/>
        </w:numPr>
        <w:spacing w:after="240" w:line="276" w:lineRule="auto"/>
        <w:jc w:val="lowKashida"/>
      </w:pPr>
      <w:r w:rsidRPr="004F4DC3">
        <w:t>Free and informed consent of participants;</w:t>
      </w:r>
    </w:p>
    <w:p w14:paraId="3FD464B7" w14:textId="77777777" w:rsidR="004F4DC3" w:rsidRPr="004F4DC3" w:rsidRDefault="004F4DC3" w:rsidP="004F4DC3">
      <w:pPr>
        <w:numPr>
          <w:ilvl w:val="0"/>
          <w:numId w:val="18"/>
        </w:numPr>
        <w:spacing w:after="240" w:line="276" w:lineRule="auto"/>
        <w:jc w:val="lowKashida"/>
      </w:pPr>
      <w:r w:rsidRPr="004F4DC3">
        <w:t>Anonymity and confidentiality of data;</w:t>
      </w:r>
    </w:p>
    <w:p w14:paraId="52289406" w14:textId="77777777" w:rsidR="004F4DC3" w:rsidRDefault="004F4DC3" w:rsidP="004F4DC3">
      <w:pPr>
        <w:numPr>
          <w:ilvl w:val="0"/>
          <w:numId w:val="18"/>
        </w:numPr>
        <w:spacing w:after="240" w:line="276" w:lineRule="auto"/>
        <w:jc w:val="lowKashida"/>
      </w:pPr>
      <w:r w:rsidRPr="004F4DC3">
        <w:t>Use of data solely for scientific purposes.</w:t>
      </w:r>
    </w:p>
    <w:p w14:paraId="678DFD33" w14:textId="77777777" w:rsidR="00641358" w:rsidRDefault="00641358" w:rsidP="00641358">
      <w:pPr>
        <w:spacing w:after="240" w:line="276" w:lineRule="auto"/>
        <w:jc w:val="lowKashida"/>
      </w:pPr>
    </w:p>
    <w:p w14:paraId="634B7E63" w14:textId="77777777" w:rsidR="00641358" w:rsidRDefault="00641358" w:rsidP="00641358">
      <w:pPr>
        <w:spacing w:after="240" w:line="276" w:lineRule="auto"/>
        <w:jc w:val="lowKashida"/>
      </w:pPr>
    </w:p>
    <w:p w14:paraId="44973079" w14:textId="77777777" w:rsidR="00641358" w:rsidRPr="004F4DC3" w:rsidRDefault="00641358" w:rsidP="00641358">
      <w:pPr>
        <w:spacing w:after="240" w:line="276" w:lineRule="auto"/>
        <w:jc w:val="lowKashida"/>
      </w:pPr>
    </w:p>
    <w:p w14:paraId="79C39852" w14:textId="00B00469" w:rsidR="004F4DC3" w:rsidRPr="004F4DC3" w:rsidRDefault="004F4DC3" w:rsidP="004F4DC3">
      <w:pPr>
        <w:spacing w:after="240" w:line="276" w:lineRule="auto"/>
        <w:jc w:val="lowKashida"/>
        <w:rPr>
          <w:b/>
          <w:bCs/>
        </w:rPr>
      </w:pPr>
      <w:r w:rsidRPr="004F4DC3">
        <w:rPr>
          <w:b/>
          <w:bCs/>
        </w:rPr>
        <w:lastRenderedPageBreak/>
        <w:t xml:space="preserve">III. </w:t>
      </w:r>
      <w:r w:rsidRPr="004F4DC3">
        <w:rPr>
          <w:b/>
          <w:bCs/>
        </w:rPr>
        <w:t>Results</w:t>
      </w:r>
    </w:p>
    <w:p w14:paraId="5FB78270" w14:textId="77777777" w:rsidR="004F4DC3" w:rsidRPr="004F4DC3" w:rsidRDefault="004F4DC3" w:rsidP="004F4DC3">
      <w:pPr>
        <w:spacing w:after="240" w:line="276" w:lineRule="auto"/>
        <w:jc w:val="lowKashida"/>
      </w:pPr>
      <w:r w:rsidRPr="004F4DC3">
        <w:rPr>
          <w:b/>
          <w:bCs/>
        </w:rPr>
        <w:t xml:space="preserve">III.1. Univariate analysis  </w:t>
      </w:r>
    </w:p>
    <w:p w14:paraId="1E13FE3F" w14:textId="77777777" w:rsidR="004F4DC3" w:rsidRPr="004F4DC3" w:rsidRDefault="004F4DC3" w:rsidP="004F4DC3">
      <w:pPr>
        <w:spacing w:after="240" w:line="276" w:lineRule="auto"/>
        <w:jc w:val="lowKashida"/>
        <w:rPr>
          <w:b/>
          <w:bCs/>
        </w:rPr>
      </w:pPr>
      <w:r w:rsidRPr="004F4DC3">
        <w:rPr>
          <w:b/>
          <w:bCs/>
        </w:rPr>
        <w:t xml:space="preserve">Table 1. </w:t>
      </w:r>
      <w:r w:rsidRPr="004F4DC3">
        <w:t>Sociodemographic characteristics of participants</w:t>
      </w:r>
    </w:p>
    <w:tbl>
      <w:tblPr>
        <w:tblStyle w:val="Grilledutableau"/>
        <w:tblW w:w="5000" w:type="pct"/>
        <w:tblLook w:val="04A0" w:firstRow="1" w:lastRow="0" w:firstColumn="1" w:lastColumn="0" w:noHBand="0" w:noVBand="1"/>
      </w:tblPr>
      <w:tblGrid>
        <w:gridCol w:w="1154"/>
        <w:gridCol w:w="1449"/>
        <w:gridCol w:w="1138"/>
        <w:gridCol w:w="1174"/>
      </w:tblGrid>
      <w:tr w:rsidR="004F4DC3" w:rsidRPr="004F4DC3" w14:paraId="3C410659" w14:textId="77777777" w:rsidTr="00641358">
        <w:tc>
          <w:tcPr>
            <w:tcW w:w="1174" w:type="pct"/>
            <w:vAlign w:val="center"/>
            <w:hideMark/>
          </w:tcPr>
          <w:p w14:paraId="000D7E86" w14:textId="77777777" w:rsidR="004F4DC3" w:rsidRPr="004F4DC3" w:rsidRDefault="004F4DC3" w:rsidP="00641358">
            <w:pPr>
              <w:spacing w:after="240" w:line="276" w:lineRule="auto"/>
              <w:jc w:val="center"/>
              <w:rPr>
                <w:b/>
                <w:bCs/>
                <w:sz w:val="16"/>
                <w:szCs w:val="16"/>
              </w:rPr>
            </w:pPr>
            <w:r w:rsidRPr="004F4DC3">
              <w:rPr>
                <w:b/>
                <w:bCs/>
                <w:sz w:val="16"/>
                <w:szCs w:val="16"/>
              </w:rPr>
              <w:t>Variables</w:t>
            </w:r>
          </w:p>
        </w:tc>
        <w:tc>
          <w:tcPr>
            <w:tcW w:w="1474" w:type="pct"/>
            <w:vAlign w:val="center"/>
            <w:hideMark/>
          </w:tcPr>
          <w:p w14:paraId="20BB80AC" w14:textId="77777777" w:rsidR="004F4DC3" w:rsidRPr="004F4DC3" w:rsidRDefault="004F4DC3" w:rsidP="00641358">
            <w:pPr>
              <w:spacing w:after="240" w:line="276" w:lineRule="auto"/>
              <w:jc w:val="center"/>
              <w:rPr>
                <w:b/>
                <w:bCs/>
                <w:sz w:val="16"/>
                <w:szCs w:val="16"/>
              </w:rPr>
            </w:pPr>
            <w:r w:rsidRPr="004F4DC3">
              <w:rPr>
                <w:b/>
                <w:bCs/>
                <w:sz w:val="16"/>
                <w:szCs w:val="16"/>
              </w:rPr>
              <w:t>Categories</w:t>
            </w:r>
          </w:p>
        </w:tc>
        <w:tc>
          <w:tcPr>
            <w:tcW w:w="1158" w:type="pct"/>
            <w:vAlign w:val="center"/>
            <w:hideMark/>
          </w:tcPr>
          <w:p w14:paraId="5443FD7B" w14:textId="77777777" w:rsidR="004F4DC3" w:rsidRPr="004F4DC3" w:rsidRDefault="004F4DC3" w:rsidP="00641358">
            <w:pPr>
              <w:spacing w:after="240" w:line="276" w:lineRule="auto"/>
              <w:jc w:val="center"/>
              <w:rPr>
                <w:b/>
                <w:bCs/>
                <w:sz w:val="16"/>
                <w:szCs w:val="16"/>
              </w:rPr>
            </w:pPr>
            <w:r w:rsidRPr="004F4DC3">
              <w:rPr>
                <w:b/>
                <w:bCs/>
                <w:sz w:val="16"/>
                <w:szCs w:val="16"/>
              </w:rPr>
              <w:t>Frequency (n)</w:t>
            </w:r>
          </w:p>
        </w:tc>
        <w:tc>
          <w:tcPr>
            <w:tcW w:w="1194" w:type="pct"/>
            <w:vAlign w:val="center"/>
            <w:hideMark/>
          </w:tcPr>
          <w:p w14:paraId="4F604B99" w14:textId="77777777" w:rsidR="004F4DC3" w:rsidRPr="004F4DC3" w:rsidRDefault="004F4DC3" w:rsidP="00641358">
            <w:pPr>
              <w:spacing w:after="240" w:line="276" w:lineRule="auto"/>
              <w:jc w:val="center"/>
              <w:rPr>
                <w:b/>
                <w:bCs/>
                <w:sz w:val="16"/>
                <w:szCs w:val="16"/>
              </w:rPr>
            </w:pPr>
            <w:r w:rsidRPr="004F4DC3">
              <w:rPr>
                <w:b/>
                <w:bCs/>
                <w:sz w:val="16"/>
                <w:szCs w:val="16"/>
              </w:rPr>
              <w:t>Percentage (%)</w:t>
            </w:r>
          </w:p>
        </w:tc>
      </w:tr>
      <w:tr w:rsidR="004F4DC3" w:rsidRPr="004F4DC3" w14:paraId="6747F415" w14:textId="77777777" w:rsidTr="00641358">
        <w:tc>
          <w:tcPr>
            <w:tcW w:w="1174" w:type="pct"/>
            <w:vAlign w:val="center"/>
            <w:hideMark/>
          </w:tcPr>
          <w:p w14:paraId="259D4F0A" w14:textId="77777777" w:rsidR="004F4DC3" w:rsidRPr="004F4DC3" w:rsidRDefault="004F4DC3" w:rsidP="00641358">
            <w:pPr>
              <w:spacing w:after="240" w:line="276" w:lineRule="auto"/>
              <w:jc w:val="center"/>
              <w:rPr>
                <w:sz w:val="16"/>
                <w:szCs w:val="16"/>
              </w:rPr>
            </w:pPr>
            <w:r w:rsidRPr="004F4DC3">
              <w:rPr>
                <w:sz w:val="16"/>
                <w:szCs w:val="16"/>
              </w:rPr>
              <w:t>Age</w:t>
            </w:r>
          </w:p>
        </w:tc>
        <w:tc>
          <w:tcPr>
            <w:tcW w:w="1474" w:type="pct"/>
            <w:vAlign w:val="center"/>
            <w:hideMark/>
          </w:tcPr>
          <w:p w14:paraId="1EEDE9C8" w14:textId="77777777" w:rsidR="004F4DC3" w:rsidRPr="004F4DC3" w:rsidRDefault="004F4DC3" w:rsidP="00641358">
            <w:pPr>
              <w:spacing w:after="240" w:line="276" w:lineRule="auto"/>
              <w:jc w:val="center"/>
              <w:rPr>
                <w:sz w:val="16"/>
                <w:szCs w:val="16"/>
              </w:rPr>
            </w:pPr>
            <w:r w:rsidRPr="004F4DC3">
              <w:rPr>
                <w:sz w:val="16"/>
                <w:szCs w:val="16"/>
              </w:rPr>
              <w:t>Under 25</w:t>
            </w:r>
          </w:p>
        </w:tc>
        <w:tc>
          <w:tcPr>
            <w:tcW w:w="1158" w:type="pct"/>
            <w:vAlign w:val="center"/>
            <w:hideMark/>
          </w:tcPr>
          <w:p w14:paraId="282E6B82" w14:textId="77777777" w:rsidR="004F4DC3" w:rsidRPr="004F4DC3" w:rsidRDefault="004F4DC3" w:rsidP="00641358">
            <w:pPr>
              <w:spacing w:after="240" w:line="276" w:lineRule="auto"/>
              <w:jc w:val="center"/>
              <w:rPr>
                <w:sz w:val="16"/>
                <w:szCs w:val="16"/>
              </w:rPr>
            </w:pPr>
            <w:r w:rsidRPr="004F4DC3">
              <w:rPr>
                <w:sz w:val="16"/>
                <w:szCs w:val="16"/>
              </w:rPr>
              <w:t>17</w:t>
            </w:r>
          </w:p>
        </w:tc>
        <w:tc>
          <w:tcPr>
            <w:tcW w:w="1194" w:type="pct"/>
            <w:vAlign w:val="center"/>
            <w:hideMark/>
          </w:tcPr>
          <w:p w14:paraId="17DF2981" w14:textId="77777777" w:rsidR="004F4DC3" w:rsidRPr="004F4DC3" w:rsidRDefault="004F4DC3" w:rsidP="00641358">
            <w:pPr>
              <w:spacing w:after="240" w:line="276" w:lineRule="auto"/>
              <w:jc w:val="center"/>
              <w:rPr>
                <w:sz w:val="16"/>
                <w:szCs w:val="16"/>
              </w:rPr>
            </w:pPr>
            <w:r w:rsidRPr="004F4DC3">
              <w:rPr>
                <w:sz w:val="16"/>
                <w:szCs w:val="16"/>
              </w:rPr>
              <w:t>14.4</w:t>
            </w:r>
          </w:p>
        </w:tc>
      </w:tr>
      <w:tr w:rsidR="004F4DC3" w:rsidRPr="004F4DC3" w14:paraId="29541821" w14:textId="77777777" w:rsidTr="00641358">
        <w:tc>
          <w:tcPr>
            <w:tcW w:w="1174" w:type="pct"/>
            <w:vAlign w:val="center"/>
            <w:hideMark/>
          </w:tcPr>
          <w:p w14:paraId="4E6BA8A3" w14:textId="77777777" w:rsidR="004F4DC3" w:rsidRPr="004F4DC3" w:rsidRDefault="004F4DC3" w:rsidP="00641358">
            <w:pPr>
              <w:spacing w:after="240" w:line="276" w:lineRule="auto"/>
              <w:jc w:val="center"/>
              <w:rPr>
                <w:sz w:val="16"/>
                <w:szCs w:val="16"/>
              </w:rPr>
            </w:pPr>
          </w:p>
        </w:tc>
        <w:tc>
          <w:tcPr>
            <w:tcW w:w="1474" w:type="pct"/>
            <w:vAlign w:val="center"/>
            <w:hideMark/>
          </w:tcPr>
          <w:p w14:paraId="13315B58" w14:textId="77777777" w:rsidR="004F4DC3" w:rsidRPr="004F4DC3" w:rsidRDefault="004F4DC3" w:rsidP="00641358">
            <w:pPr>
              <w:spacing w:after="240" w:line="276" w:lineRule="auto"/>
              <w:jc w:val="center"/>
              <w:rPr>
                <w:sz w:val="16"/>
                <w:szCs w:val="16"/>
              </w:rPr>
            </w:pPr>
            <w:r w:rsidRPr="004F4DC3">
              <w:rPr>
                <w:sz w:val="16"/>
                <w:szCs w:val="16"/>
              </w:rPr>
              <w:t>25–34 years</w:t>
            </w:r>
          </w:p>
        </w:tc>
        <w:tc>
          <w:tcPr>
            <w:tcW w:w="1158" w:type="pct"/>
            <w:vAlign w:val="center"/>
            <w:hideMark/>
          </w:tcPr>
          <w:p w14:paraId="678A088C" w14:textId="77777777" w:rsidR="004F4DC3" w:rsidRPr="004F4DC3" w:rsidRDefault="004F4DC3" w:rsidP="00641358">
            <w:pPr>
              <w:spacing w:after="240" w:line="276" w:lineRule="auto"/>
              <w:jc w:val="center"/>
              <w:rPr>
                <w:sz w:val="16"/>
                <w:szCs w:val="16"/>
              </w:rPr>
            </w:pPr>
            <w:r w:rsidRPr="004F4DC3">
              <w:rPr>
                <w:sz w:val="16"/>
                <w:szCs w:val="16"/>
              </w:rPr>
              <w:t>39</w:t>
            </w:r>
          </w:p>
        </w:tc>
        <w:tc>
          <w:tcPr>
            <w:tcW w:w="1194" w:type="pct"/>
            <w:vAlign w:val="center"/>
            <w:hideMark/>
          </w:tcPr>
          <w:p w14:paraId="3576CAF0" w14:textId="77777777" w:rsidR="004F4DC3" w:rsidRPr="004F4DC3" w:rsidRDefault="004F4DC3" w:rsidP="00641358">
            <w:pPr>
              <w:spacing w:after="240" w:line="276" w:lineRule="auto"/>
              <w:jc w:val="center"/>
              <w:rPr>
                <w:sz w:val="16"/>
                <w:szCs w:val="16"/>
              </w:rPr>
            </w:pPr>
            <w:r w:rsidRPr="004F4DC3">
              <w:rPr>
                <w:sz w:val="16"/>
                <w:szCs w:val="16"/>
              </w:rPr>
              <w:t>33.1</w:t>
            </w:r>
          </w:p>
        </w:tc>
      </w:tr>
      <w:tr w:rsidR="004F4DC3" w:rsidRPr="004F4DC3" w14:paraId="64229A13" w14:textId="77777777" w:rsidTr="00641358">
        <w:tc>
          <w:tcPr>
            <w:tcW w:w="1174" w:type="pct"/>
            <w:vAlign w:val="center"/>
            <w:hideMark/>
          </w:tcPr>
          <w:p w14:paraId="1A2E73A5" w14:textId="77777777" w:rsidR="004F4DC3" w:rsidRPr="004F4DC3" w:rsidRDefault="004F4DC3" w:rsidP="00641358">
            <w:pPr>
              <w:spacing w:after="240" w:line="276" w:lineRule="auto"/>
              <w:jc w:val="center"/>
              <w:rPr>
                <w:sz w:val="16"/>
                <w:szCs w:val="16"/>
              </w:rPr>
            </w:pPr>
          </w:p>
        </w:tc>
        <w:tc>
          <w:tcPr>
            <w:tcW w:w="1474" w:type="pct"/>
            <w:vAlign w:val="center"/>
            <w:hideMark/>
          </w:tcPr>
          <w:p w14:paraId="031749A0" w14:textId="77777777" w:rsidR="004F4DC3" w:rsidRPr="004F4DC3" w:rsidRDefault="004F4DC3" w:rsidP="00641358">
            <w:pPr>
              <w:spacing w:after="240" w:line="276" w:lineRule="auto"/>
              <w:jc w:val="center"/>
              <w:rPr>
                <w:sz w:val="16"/>
                <w:szCs w:val="16"/>
              </w:rPr>
            </w:pPr>
            <w:r w:rsidRPr="004F4DC3">
              <w:rPr>
                <w:sz w:val="16"/>
                <w:szCs w:val="16"/>
              </w:rPr>
              <w:t>35–44</w:t>
            </w:r>
          </w:p>
        </w:tc>
        <w:tc>
          <w:tcPr>
            <w:tcW w:w="1158" w:type="pct"/>
            <w:vAlign w:val="center"/>
            <w:hideMark/>
          </w:tcPr>
          <w:p w14:paraId="2F7039F2" w14:textId="77777777" w:rsidR="004F4DC3" w:rsidRPr="004F4DC3" w:rsidRDefault="004F4DC3" w:rsidP="00641358">
            <w:pPr>
              <w:spacing w:after="240" w:line="276" w:lineRule="auto"/>
              <w:jc w:val="center"/>
              <w:rPr>
                <w:sz w:val="16"/>
                <w:szCs w:val="16"/>
              </w:rPr>
            </w:pPr>
            <w:r w:rsidRPr="004F4DC3">
              <w:rPr>
                <w:sz w:val="16"/>
                <w:szCs w:val="16"/>
              </w:rPr>
              <w:t>12</w:t>
            </w:r>
          </w:p>
        </w:tc>
        <w:tc>
          <w:tcPr>
            <w:tcW w:w="1194" w:type="pct"/>
            <w:vAlign w:val="center"/>
            <w:hideMark/>
          </w:tcPr>
          <w:p w14:paraId="7F6BC2F1" w14:textId="77777777" w:rsidR="004F4DC3" w:rsidRPr="004F4DC3" w:rsidRDefault="004F4DC3" w:rsidP="00641358">
            <w:pPr>
              <w:spacing w:after="240" w:line="276" w:lineRule="auto"/>
              <w:jc w:val="center"/>
              <w:rPr>
                <w:sz w:val="16"/>
                <w:szCs w:val="16"/>
              </w:rPr>
            </w:pPr>
            <w:r w:rsidRPr="004F4DC3">
              <w:rPr>
                <w:sz w:val="16"/>
                <w:szCs w:val="16"/>
              </w:rPr>
              <w:t>10.2</w:t>
            </w:r>
          </w:p>
        </w:tc>
      </w:tr>
      <w:tr w:rsidR="004F4DC3" w:rsidRPr="004F4DC3" w14:paraId="70A5F784" w14:textId="77777777" w:rsidTr="00641358">
        <w:tc>
          <w:tcPr>
            <w:tcW w:w="1174" w:type="pct"/>
            <w:vAlign w:val="center"/>
            <w:hideMark/>
          </w:tcPr>
          <w:p w14:paraId="1E7DB4EE" w14:textId="77777777" w:rsidR="004F4DC3" w:rsidRPr="004F4DC3" w:rsidRDefault="004F4DC3" w:rsidP="00641358">
            <w:pPr>
              <w:spacing w:after="240" w:line="276" w:lineRule="auto"/>
              <w:jc w:val="center"/>
              <w:rPr>
                <w:sz w:val="16"/>
                <w:szCs w:val="16"/>
              </w:rPr>
            </w:pPr>
          </w:p>
        </w:tc>
        <w:tc>
          <w:tcPr>
            <w:tcW w:w="1474" w:type="pct"/>
            <w:vAlign w:val="center"/>
            <w:hideMark/>
          </w:tcPr>
          <w:p w14:paraId="5792C2C3" w14:textId="77777777" w:rsidR="004F4DC3" w:rsidRPr="004F4DC3" w:rsidRDefault="004F4DC3" w:rsidP="00641358">
            <w:pPr>
              <w:spacing w:after="240" w:line="276" w:lineRule="auto"/>
              <w:jc w:val="center"/>
              <w:rPr>
                <w:sz w:val="16"/>
                <w:szCs w:val="16"/>
              </w:rPr>
            </w:pPr>
            <w:r w:rsidRPr="004F4DC3">
              <w:rPr>
                <w:sz w:val="16"/>
                <w:szCs w:val="16"/>
              </w:rPr>
              <w:t>45–54</w:t>
            </w:r>
          </w:p>
        </w:tc>
        <w:tc>
          <w:tcPr>
            <w:tcW w:w="1158" w:type="pct"/>
            <w:vAlign w:val="center"/>
            <w:hideMark/>
          </w:tcPr>
          <w:p w14:paraId="34468470" w14:textId="77777777" w:rsidR="004F4DC3" w:rsidRPr="004F4DC3" w:rsidRDefault="004F4DC3" w:rsidP="00641358">
            <w:pPr>
              <w:spacing w:after="240" w:line="276" w:lineRule="auto"/>
              <w:jc w:val="center"/>
              <w:rPr>
                <w:sz w:val="16"/>
                <w:szCs w:val="16"/>
              </w:rPr>
            </w:pPr>
            <w:r w:rsidRPr="004F4DC3">
              <w:rPr>
                <w:sz w:val="16"/>
                <w:szCs w:val="16"/>
              </w:rPr>
              <w:t>44</w:t>
            </w:r>
          </w:p>
        </w:tc>
        <w:tc>
          <w:tcPr>
            <w:tcW w:w="1194" w:type="pct"/>
            <w:vAlign w:val="center"/>
            <w:hideMark/>
          </w:tcPr>
          <w:p w14:paraId="10538F1D" w14:textId="77777777" w:rsidR="004F4DC3" w:rsidRPr="004F4DC3" w:rsidRDefault="004F4DC3" w:rsidP="00641358">
            <w:pPr>
              <w:spacing w:after="240" w:line="276" w:lineRule="auto"/>
              <w:jc w:val="center"/>
              <w:rPr>
                <w:sz w:val="16"/>
                <w:szCs w:val="16"/>
              </w:rPr>
            </w:pPr>
            <w:r w:rsidRPr="004F4DC3">
              <w:rPr>
                <w:sz w:val="16"/>
                <w:szCs w:val="16"/>
              </w:rPr>
              <w:t>37.3</w:t>
            </w:r>
          </w:p>
        </w:tc>
      </w:tr>
      <w:tr w:rsidR="004F4DC3" w:rsidRPr="004F4DC3" w14:paraId="63FFBC8B" w14:textId="77777777" w:rsidTr="00641358">
        <w:tc>
          <w:tcPr>
            <w:tcW w:w="1174" w:type="pct"/>
            <w:vAlign w:val="center"/>
            <w:hideMark/>
          </w:tcPr>
          <w:p w14:paraId="2A1574B2" w14:textId="77777777" w:rsidR="004F4DC3" w:rsidRPr="004F4DC3" w:rsidRDefault="004F4DC3" w:rsidP="00641358">
            <w:pPr>
              <w:spacing w:after="240" w:line="276" w:lineRule="auto"/>
              <w:jc w:val="center"/>
              <w:rPr>
                <w:sz w:val="16"/>
                <w:szCs w:val="16"/>
              </w:rPr>
            </w:pPr>
          </w:p>
        </w:tc>
        <w:tc>
          <w:tcPr>
            <w:tcW w:w="1474" w:type="pct"/>
            <w:vAlign w:val="center"/>
            <w:hideMark/>
          </w:tcPr>
          <w:p w14:paraId="142AA051" w14:textId="77777777" w:rsidR="004F4DC3" w:rsidRPr="004F4DC3" w:rsidRDefault="004F4DC3" w:rsidP="00641358">
            <w:pPr>
              <w:spacing w:after="240" w:line="276" w:lineRule="auto"/>
              <w:jc w:val="center"/>
              <w:rPr>
                <w:sz w:val="16"/>
                <w:szCs w:val="16"/>
              </w:rPr>
            </w:pPr>
            <w:r w:rsidRPr="004F4DC3">
              <w:rPr>
                <w:sz w:val="16"/>
                <w:szCs w:val="16"/>
              </w:rPr>
              <w:t>55 and over</w:t>
            </w:r>
          </w:p>
        </w:tc>
        <w:tc>
          <w:tcPr>
            <w:tcW w:w="1158" w:type="pct"/>
            <w:vAlign w:val="center"/>
            <w:hideMark/>
          </w:tcPr>
          <w:p w14:paraId="4254FA20" w14:textId="77777777" w:rsidR="004F4DC3" w:rsidRPr="004F4DC3" w:rsidRDefault="004F4DC3" w:rsidP="00641358">
            <w:pPr>
              <w:spacing w:after="240" w:line="276" w:lineRule="auto"/>
              <w:jc w:val="center"/>
              <w:rPr>
                <w:sz w:val="16"/>
                <w:szCs w:val="16"/>
              </w:rPr>
            </w:pPr>
            <w:r w:rsidRPr="004F4DC3">
              <w:rPr>
                <w:sz w:val="16"/>
                <w:szCs w:val="16"/>
              </w:rPr>
              <w:t>6</w:t>
            </w:r>
          </w:p>
        </w:tc>
        <w:tc>
          <w:tcPr>
            <w:tcW w:w="1194" w:type="pct"/>
            <w:vAlign w:val="center"/>
            <w:hideMark/>
          </w:tcPr>
          <w:p w14:paraId="510C6807" w14:textId="77777777" w:rsidR="004F4DC3" w:rsidRPr="004F4DC3" w:rsidRDefault="004F4DC3" w:rsidP="00641358">
            <w:pPr>
              <w:spacing w:after="240" w:line="276" w:lineRule="auto"/>
              <w:jc w:val="center"/>
              <w:rPr>
                <w:sz w:val="16"/>
                <w:szCs w:val="16"/>
              </w:rPr>
            </w:pPr>
            <w:r w:rsidRPr="004F4DC3">
              <w:rPr>
                <w:sz w:val="16"/>
                <w:szCs w:val="16"/>
              </w:rPr>
              <w:t>5.1</w:t>
            </w:r>
          </w:p>
        </w:tc>
      </w:tr>
      <w:tr w:rsidR="004F4DC3" w:rsidRPr="004F4DC3" w14:paraId="113BC30D" w14:textId="77777777" w:rsidTr="00641358">
        <w:tc>
          <w:tcPr>
            <w:tcW w:w="1174" w:type="pct"/>
            <w:vAlign w:val="center"/>
            <w:hideMark/>
          </w:tcPr>
          <w:p w14:paraId="64F0FED4" w14:textId="77777777" w:rsidR="004F4DC3" w:rsidRPr="004F4DC3" w:rsidRDefault="004F4DC3" w:rsidP="00641358">
            <w:pPr>
              <w:spacing w:after="240" w:line="276" w:lineRule="auto"/>
              <w:jc w:val="center"/>
              <w:rPr>
                <w:sz w:val="16"/>
                <w:szCs w:val="16"/>
              </w:rPr>
            </w:pPr>
            <w:r w:rsidRPr="004F4DC3">
              <w:rPr>
                <w:sz w:val="16"/>
                <w:szCs w:val="16"/>
              </w:rPr>
              <w:t>Gender</w:t>
            </w:r>
          </w:p>
        </w:tc>
        <w:tc>
          <w:tcPr>
            <w:tcW w:w="1474" w:type="pct"/>
            <w:vAlign w:val="center"/>
            <w:hideMark/>
          </w:tcPr>
          <w:p w14:paraId="0C6CFF28" w14:textId="77777777" w:rsidR="004F4DC3" w:rsidRPr="004F4DC3" w:rsidRDefault="004F4DC3" w:rsidP="00641358">
            <w:pPr>
              <w:spacing w:after="240" w:line="276" w:lineRule="auto"/>
              <w:jc w:val="center"/>
              <w:rPr>
                <w:sz w:val="16"/>
                <w:szCs w:val="16"/>
              </w:rPr>
            </w:pPr>
            <w:r w:rsidRPr="004F4DC3">
              <w:rPr>
                <w:sz w:val="16"/>
                <w:szCs w:val="16"/>
              </w:rPr>
              <w:t>Male</w:t>
            </w:r>
          </w:p>
        </w:tc>
        <w:tc>
          <w:tcPr>
            <w:tcW w:w="1158" w:type="pct"/>
            <w:vAlign w:val="center"/>
            <w:hideMark/>
          </w:tcPr>
          <w:p w14:paraId="4C8569D6" w14:textId="77777777" w:rsidR="004F4DC3" w:rsidRPr="004F4DC3" w:rsidRDefault="004F4DC3" w:rsidP="00641358">
            <w:pPr>
              <w:spacing w:after="240" w:line="276" w:lineRule="auto"/>
              <w:jc w:val="center"/>
              <w:rPr>
                <w:sz w:val="16"/>
                <w:szCs w:val="16"/>
              </w:rPr>
            </w:pPr>
            <w:r w:rsidRPr="004F4DC3">
              <w:rPr>
                <w:sz w:val="16"/>
                <w:szCs w:val="16"/>
              </w:rPr>
              <w:t>60</w:t>
            </w:r>
          </w:p>
        </w:tc>
        <w:tc>
          <w:tcPr>
            <w:tcW w:w="1194" w:type="pct"/>
            <w:vAlign w:val="center"/>
            <w:hideMark/>
          </w:tcPr>
          <w:p w14:paraId="353A1B72" w14:textId="77777777" w:rsidR="004F4DC3" w:rsidRPr="004F4DC3" w:rsidRDefault="004F4DC3" w:rsidP="00641358">
            <w:pPr>
              <w:spacing w:after="240" w:line="276" w:lineRule="auto"/>
              <w:jc w:val="center"/>
              <w:rPr>
                <w:sz w:val="16"/>
                <w:szCs w:val="16"/>
              </w:rPr>
            </w:pPr>
            <w:r w:rsidRPr="004F4DC3">
              <w:rPr>
                <w:sz w:val="16"/>
                <w:szCs w:val="16"/>
              </w:rPr>
              <w:t>50.8</w:t>
            </w:r>
          </w:p>
        </w:tc>
      </w:tr>
      <w:tr w:rsidR="004F4DC3" w:rsidRPr="004F4DC3" w14:paraId="1C218D32" w14:textId="77777777" w:rsidTr="00641358">
        <w:tc>
          <w:tcPr>
            <w:tcW w:w="1174" w:type="pct"/>
            <w:vAlign w:val="center"/>
            <w:hideMark/>
          </w:tcPr>
          <w:p w14:paraId="3CB68D02" w14:textId="77777777" w:rsidR="004F4DC3" w:rsidRPr="004F4DC3" w:rsidRDefault="004F4DC3" w:rsidP="00641358">
            <w:pPr>
              <w:spacing w:after="240" w:line="276" w:lineRule="auto"/>
              <w:jc w:val="center"/>
              <w:rPr>
                <w:sz w:val="16"/>
                <w:szCs w:val="16"/>
              </w:rPr>
            </w:pPr>
          </w:p>
        </w:tc>
        <w:tc>
          <w:tcPr>
            <w:tcW w:w="1474" w:type="pct"/>
            <w:vAlign w:val="center"/>
            <w:hideMark/>
          </w:tcPr>
          <w:p w14:paraId="424C63E9" w14:textId="77777777" w:rsidR="004F4DC3" w:rsidRPr="004F4DC3" w:rsidRDefault="004F4DC3" w:rsidP="00641358">
            <w:pPr>
              <w:spacing w:after="240" w:line="276" w:lineRule="auto"/>
              <w:jc w:val="center"/>
              <w:rPr>
                <w:sz w:val="16"/>
                <w:szCs w:val="16"/>
              </w:rPr>
            </w:pPr>
            <w:r w:rsidRPr="004F4DC3">
              <w:rPr>
                <w:sz w:val="16"/>
                <w:szCs w:val="16"/>
              </w:rPr>
              <w:t>Female</w:t>
            </w:r>
          </w:p>
        </w:tc>
        <w:tc>
          <w:tcPr>
            <w:tcW w:w="1158" w:type="pct"/>
            <w:vAlign w:val="center"/>
            <w:hideMark/>
          </w:tcPr>
          <w:p w14:paraId="07A1C7DA" w14:textId="77777777" w:rsidR="004F4DC3" w:rsidRPr="004F4DC3" w:rsidRDefault="004F4DC3" w:rsidP="00641358">
            <w:pPr>
              <w:spacing w:after="240" w:line="276" w:lineRule="auto"/>
              <w:jc w:val="center"/>
              <w:rPr>
                <w:sz w:val="16"/>
                <w:szCs w:val="16"/>
              </w:rPr>
            </w:pPr>
            <w:r w:rsidRPr="004F4DC3">
              <w:rPr>
                <w:sz w:val="16"/>
                <w:szCs w:val="16"/>
              </w:rPr>
              <w:t>58</w:t>
            </w:r>
          </w:p>
        </w:tc>
        <w:tc>
          <w:tcPr>
            <w:tcW w:w="1194" w:type="pct"/>
            <w:vAlign w:val="center"/>
            <w:hideMark/>
          </w:tcPr>
          <w:p w14:paraId="647CA061" w14:textId="77777777" w:rsidR="004F4DC3" w:rsidRPr="004F4DC3" w:rsidRDefault="004F4DC3" w:rsidP="00641358">
            <w:pPr>
              <w:spacing w:after="240" w:line="276" w:lineRule="auto"/>
              <w:jc w:val="center"/>
              <w:rPr>
                <w:sz w:val="16"/>
                <w:szCs w:val="16"/>
              </w:rPr>
            </w:pPr>
            <w:r w:rsidRPr="004F4DC3">
              <w:rPr>
                <w:sz w:val="16"/>
                <w:szCs w:val="16"/>
              </w:rPr>
              <w:t>49.2</w:t>
            </w:r>
          </w:p>
        </w:tc>
      </w:tr>
      <w:tr w:rsidR="004F4DC3" w:rsidRPr="004F4DC3" w14:paraId="5E2A525A" w14:textId="77777777" w:rsidTr="00641358">
        <w:tc>
          <w:tcPr>
            <w:tcW w:w="1174" w:type="pct"/>
            <w:vAlign w:val="center"/>
            <w:hideMark/>
          </w:tcPr>
          <w:p w14:paraId="4E32767A" w14:textId="77777777" w:rsidR="004F4DC3" w:rsidRPr="004F4DC3" w:rsidRDefault="004F4DC3" w:rsidP="00641358">
            <w:pPr>
              <w:spacing w:after="240" w:line="276" w:lineRule="auto"/>
              <w:jc w:val="center"/>
              <w:rPr>
                <w:sz w:val="16"/>
                <w:szCs w:val="16"/>
              </w:rPr>
            </w:pPr>
            <w:r w:rsidRPr="004F4DC3">
              <w:rPr>
                <w:sz w:val="16"/>
                <w:szCs w:val="16"/>
              </w:rPr>
              <w:t>Occupation</w:t>
            </w:r>
          </w:p>
        </w:tc>
        <w:tc>
          <w:tcPr>
            <w:tcW w:w="1474" w:type="pct"/>
            <w:vAlign w:val="center"/>
            <w:hideMark/>
          </w:tcPr>
          <w:p w14:paraId="00F812D2" w14:textId="77777777" w:rsidR="004F4DC3" w:rsidRPr="004F4DC3" w:rsidRDefault="004F4DC3" w:rsidP="00641358">
            <w:pPr>
              <w:spacing w:after="240" w:line="276" w:lineRule="auto"/>
              <w:jc w:val="center"/>
              <w:rPr>
                <w:sz w:val="16"/>
                <w:szCs w:val="16"/>
              </w:rPr>
            </w:pPr>
            <w:r w:rsidRPr="004F4DC3">
              <w:rPr>
                <w:sz w:val="16"/>
                <w:szCs w:val="16"/>
              </w:rPr>
              <w:t>Doctor</w:t>
            </w:r>
          </w:p>
        </w:tc>
        <w:tc>
          <w:tcPr>
            <w:tcW w:w="1158" w:type="pct"/>
            <w:vAlign w:val="center"/>
            <w:hideMark/>
          </w:tcPr>
          <w:p w14:paraId="47F6B65D" w14:textId="77777777" w:rsidR="004F4DC3" w:rsidRPr="004F4DC3" w:rsidRDefault="004F4DC3" w:rsidP="00641358">
            <w:pPr>
              <w:spacing w:after="240" w:line="276" w:lineRule="auto"/>
              <w:jc w:val="center"/>
              <w:rPr>
                <w:sz w:val="16"/>
                <w:szCs w:val="16"/>
              </w:rPr>
            </w:pPr>
            <w:r w:rsidRPr="004F4DC3">
              <w:rPr>
                <w:sz w:val="16"/>
                <w:szCs w:val="16"/>
              </w:rPr>
              <w:t>23</w:t>
            </w:r>
          </w:p>
        </w:tc>
        <w:tc>
          <w:tcPr>
            <w:tcW w:w="1194" w:type="pct"/>
            <w:vAlign w:val="center"/>
            <w:hideMark/>
          </w:tcPr>
          <w:p w14:paraId="5EBEF0D7" w14:textId="77777777" w:rsidR="004F4DC3" w:rsidRPr="004F4DC3" w:rsidRDefault="004F4DC3" w:rsidP="00641358">
            <w:pPr>
              <w:spacing w:after="240" w:line="276" w:lineRule="auto"/>
              <w:jc w:val="center"/>
              <w:rPr>
                <w:sz w:val="16"/>
                <w:szCs w:val="16"/>
              </w:rPr>
            </w:pPr>
            <w:r w:rsidRPr="004F4DC3">
              <w:rPr>
                <w:sz w:val="16"/>
                <w:szCs w:val="16"/>
              </w:rPr>
              <w:t>19.5</w:t>
            </w:r>
          </w:p>
        </w:tc>
      </w:tr>
      <w:tr w:rsidR="004F4DC3" w:rsidRPr="004F4DC3" w14:paraId="46DFF68E" w14:textId="77777777" w:rsidTr="00641358">
        <w:tc>
          <w:tcPr>
            <w:tcW w:w="1174" w:type="pct"/>
            <w:vAlign w:val="center"/>
            <w:hideMark/>
          </w:tcPr>
          <w:p w14:paraId="18A63644" w14:textId="77777777" w:rsidR="004F4DC3" w:rsidRPr="004F4DC3" w:rsidRDefault="004F4DC3" w:rsidP="00641358">
            <w:pPr>
              <w:spacing w:after="240" w:line="276" w:lineRule="auto"/>
              <w:jc w:val="center"/>
              <w:rPr>
                <w:sz w:val="16"/>
                <w:szCs w:val="16"/>
              </w:rPr>
            </w:pPr>
          </w:p>
        </w:tc>
        <w:tc>
          <w:tcPr>
            <w:tcW w:w="1474" w:type="pct"/>
            <w:vAlign w:val="center"/>
            <w:hideMark/>
          </w:tcPr>
          <w:p w14:paraId="3B7C93F0" w14:textId="77777777" w:rsidR="004F4DC3" w:rsidRPr="004F4DC3" w:rsidRDefault="004F4DC3" w:rsidP="00641358">
            <w:pPr>
              <w:spacing w:after="240" w:line="276" w:lineRule="auto"/>
              <w:jc w:val="center"/>
              <w:rPr>
                <w:sz w:val="16"/>
                <w:szCs w:val="16"/>
              </w:rPr>
            </w:pPr>
            <w:r w:rsidRPr="004F4DC3">
              <w:rPr>
                <w:sz w:val="16"/>
                <w:szCs w:val="16"/>
              </w:rPr>
              <w:t>Nurse</w:t>
            </w:r>
          </w:p>
        </w:tc>
        <w:tc>
          <w:tcPr>
            <w:tcW w:w="1158" w:type="pct"/>
            <w:vAlign w:val="center"/>
            <w:hideMark/>
          </w:tcPr>
          <w:p w14:paraId="354431BC" w14:textId="77777777" w:rsidR="004F4DC3" w:rsidRPr="004F4DC3" w:rsidRDefault="004F4DC3" w:rsidP="00641358">
            <w:pPr>
              <w:spacing w:after="240" w:line="276" w:lineRule="auto"/>
              <w:jc w:val="center"/>
              <w:rPr>
                <w:sz w:val="16"/>
                <w:szCs w:val="16"/>
              </w:rPr>
            </w:pPr>
            <w:r w:rsidRPr="004F4DC3">
              <w:rPr>
                <w:sz w:val="16"/>
                <w:szCs w:val="16"/>
              </w:rPr>
              <w:t>62</w:t>
            </w:r>
          </w:p>
        </w:tc>
        <w:tc>
          <w:tcPr>
            <w:tcW w:w="1194" w:type="pct"/>
            <w:vAlign w:val="center"/>
            <w:hideMark/>
          </w:tcPr>
          <w:p w14:paraId="1434C115" w14:textId="77777777" w:rsidR="004F4DC3" w:rsidRPr="004F4DC3" w:rsidRDefault="004F4DC3" w:rsidP="00641358">
            <w:pPr>
              <w:spacing w:after="240" w:line="276" w:lineRule="auto"/>
              <w:jc w:val="center"/>
              <w:rPr>
                <w:sz w:val="16"/>
                <w:szCs w:val="16"/>
              </w:rPr>
            </w:pPr>
            <w:r w:rsidRPr="004F4DC3">
              <w:rPr>
                <w:sz w:val="16"/>
                <w:szCs w:val="16"/>
              </w:rPr>
              <w:t>52.5</w:t>
            </w:r>
          </w:p>
        </w:tc>
      </w:tr>
      <w:tr w:rsidR="004F4DC3" w:rsidRPr="004F4DC3" w14:paraId="472E3170" w14:textId="77777777" w:rsidTr="00641358">
        <w:tc>
          <w:tcPr>
            <w:tcW w:w="1174" w:type="pct"/>
            <w:vAlign w:val="center"/>
            <w:hideMark/>
          </w:tcPr>
          <w:p w14:paraId="19027AB5" w14:textId="77777777" w:rsidR="004F4DC3" w:rsidRPr="004F4DC3" w:rsidRDefault="004F4DC3" w:rsidP="00641358">
            <w:pPr>
              <w:spacing w:after="240" w:line="276" w:lineRule="auto"/>
              <w:jc w:val="center"/>
              <w:rPr>
                <w:sz w:val="16"/>
                <w:szCs w:val="16"/>
              </w:rPr>
            </w:pPr>
          </w:p>
        </w:tc>
        <w:tc>
          <w:tcPr>
            <w:tcW w:w="1474" w:type="pct"/>
            <w:vAlign w:val="center"/>
            <w:hideMark/>
          </w:tcPr>
          <w:p w14:paraId="0F2A326C" w14:textId="77777777" w:rsidR="004F4DC3" w:rsidRPr="004F4DC3" w:rsidRDefault="004F4DC3" w:rsidP="00641358">
            <w:pPr>
              <w:spacing w:after="240" w:line="276" w:lineRule="auto"/>
              <w:jc w:val="center"/>
              <w:rPr>
                <w:sz w:val="16"/>
                <w:szCs w:val="16"/>
              </w:rPr>
            </w:pPr>
            <w:r w:rsidRPr="004F4DC3">
              <w:rPr>
                <w:sz w:val="16"/>
                <w:szCs w:val="16"/>
              </w:rPr>
              <w:t>Pharmacist</w:t>
            </w:r>
          </w:p>
        </w:tc>
        <w:tc>
          <w:tcPr>
            <w:tcW w:w="1158" w:type="pct"/>
            <w:vAlign w:val="center"/>
            <w:hideMark/>
          </w:tcPr>
          <w:p w14:paraId="60DD0358" w14:textId="77777777" w:rsidR="004F4DC3" w:rsidRPr="004F4DC3" w:rsidRDefault="004F4DC3" w:rsidP="00641358">
            <w:pPr>
              <w:spacing w:after="240" w:line="276" w:lineRule="auto"/>
              <w:jc w:val="center"/>
              <w:rPr>
                <w:sz w:val="16"/>
                <w:szCs w:val="16"/>
              </w:rPr>
            </w:pPr>
            <w:r w:rsidRPr="004F4DC3">
              <w:rPr>
                <w:sz w:val="16"/>
                <w:szCs w:val="16"/>
              </w:rPr>
              <w:t>13</w:t>
            </w:r>
          </w:p>
        </w:tc>
        <w:tc>
          <w:tcPr>
            <w:tcW w:w="1194" w:type="pct"/>
            <w:vAlign w:val="center"/>
            <w:hideMark/>
          </w:tcPr>
          <w:p w14:paraId="19D623F5" w14:textId="77777777" w:rsidR="004F4DC3" w:rsidRPr="004F4DC3" w:rsidRDefault="004F4DC3" w:rsidP="00641358">
            <w:pPr>
              <w:spacing w:after="240" w:line="276" w:lineRule="auto"/>
              <w:jc w:val="center"/>
              <w:rPr>
                <w:sz w:val="16"/>
                <w:szCs w:val="16"/>
              </w:rPr>
            </w:pPr>
            <w:r w:rsidRPr="004F4DC3">
              <w:rPr>
                <w:sz w:val="16"/>
                <w:szCs w:val="16"/>
              </w:rPr>
              <w:t>11.0</w:t>
            </w:r>
          </w:p>
        </w:tc>
      </w:tr>
      <w:tr w:rsidR="004F4DC3" w:rsidRPr="004F4DC3" w14:paraId="5D56F2F2" w14:textId="77777777" w:rsidTr="00641358">
        <w:tc>
          <w:tcPr>
            <w:tcW w:w="1174" w:type="pct"/>
            <w:vAlign w:val="center"/>
            <w:hideMark/>
          </w:tcPr>
          <w:p w14:paraId="522B81CF" w14:textId="77777777" w:rsidR="004F4DC3" w:rsidRPr="004F4DC3" w:rsidRDefault="004F4DC3" w:rsidP="00641358">
            <w:pPr>
              <w:spacing w:after="240" w:line="276" w:lineRule="auto"/>
              <w:jc w:val="center"/>
              <w:rPr>
                <w:sz w:val="16"/>
                <w:szCs w:val="16"/>
              </w:rPr>
            </w:pPr>
          </w:p>
        </w:tc>
        <w:tc>
          <w:tcPr>
            <w:tcW w:w="1474" w:type="pct"/>
            <w:vAlign w:val="center"/>
            <w:hideMark/>
          </w:tcPr>
          <w:p w14:paraId="6A1FC028" w14:textId="77777777" w:rsidR="004F4DC3" w:rsidRPr="004F4DC3" w:rsidRDefault="004F4DC3" w:rsidP="00641358">
            <w:pPr>
              <w:spacing w:after="240" w:line="276" w:lineRule="auto"/>
              <w:jc w:val="center"/>
              <w:rPr>
                <w:sz w:val="16"/>
                <w:szCs w:val="16"/>
              </w:rPr>
            </w:pPr>
            <w:r w:rsidRPr="004F4DC3">
              <w:rPr>
                <w:sz w:val="16"/>
                <w:szCs w:val="16"/>
              </w:rPr>
              <w:t>Laboratory technician</w:t>
            </w:r>
          </w:p>
        </w:tc>
        <w:tc>
          <w:tcPr>
            <w:tcW w:w="1158" w:type="pct"/>
            <w:vAlign w:val="center"/>
            <w:hideMark/>
          </w:tcPr>
          <w:p w14:paraId="5F1BB631" w14:textId="77777777" w:rsidR="004F4DC3" w:rsidRPr="004F4DC3" w:rsidRDefault="004F4DC3" w:rsidP="00641358">
            <w:pPr>
              <w:spacing w:after="240" w:line="276" w:lineRule="auto"/>
              <w:jc w:val="center"/>
              <w:rPr>
                <w:sz w:val="16"/>
                <w:szCs w:val="16"/>
              </w:rPr>
            </w:pPr>
            <w:r w:rsidRPr="004F4DC3">
              <w:rPr>
                <w:sz w:val="16"/>
                <w:szCs w:val="16"/>
              </w:rPr>
              <w:t>12</w:t>
            </w:r>
          </w:p>
        </w:tc>
        <w:tc>
          <w:tcPr>
            <w:tcW w:w="1194" w:type="pct"/>
            <w:vAlign w:val="center"/>
            <w:hideMark/>
          </w:tcPr>
          <w:p w14:paraId="452952B6" w14:textId="77777777" w:rsidR="004F4DC3" w:rsidRPr="004F4DC3" w:rsidRDefault="004F4DC3" w:rsidP="00641358">
            <w:pPr>
              <w:spacing w:after="240" w:line="276" w:lineRule="auto"/>
              <w:jc w:val="center"/>
              <w:rPr>
                <w:sz w:val="16"/>
                <w:szCs w:val="16"/>
              </w:rPr>
            </w:pPr>
            <w:r w:rsidRPr="004F4DC3">
              <w:rPr>
                <w:sz w:val="16"/>
                <w:szCs w:val="16"/>
              </w:rPr>
              <w:t>10.2</w:t>
            </w:r>
          </w:p>
        </w:tc>
      </w:tr>
      <w:tr w:rsidR="004F4DC3" w:rsidRPr="004F4DC3" w14:paraId="325E3F7C" w14:textId="77777777" w:rsidTr="00641358">
        <w:tc>
          <w:tcPr>
            <w:tcW w:w="1174" w:type="pct"/>
            <w:vAlign w:val="center"/>
            <w:hideMark/>
          </w:tcPr>
          <w:p w14:paraId="6BB31E28" w14:textId="77777777" w:rsidR="004F4DC3" w:rsidRPr="004F4DC3" w:rsidRDefault="004F4DC3" w:rsidP="00641358">
            <w:pPr>
              <w:spacing w:after="240" w:line="276" w:lineRule="auto"/>
              <w:jc w:val="center"/>
              <w:rPr>
                <w:sz w:val="16"/>
                <w:szCs w:val="16"/>
              </w:rPr>
            </w:pPr>
          </w:p>
        </w:tc>
        <w:tc>
          <w:tcPr>
            <w:tcW w:w="1474" w:type="pct"/>
            <w:vAlign w:val="center"/>
            <w:hideMark/>
          </w:tcPr>
          <w:p w14:paraId="5198C21E" w14:textId="77777777" w:rsidR="004F4DC3" w:rsidRPr="004F4DC3" w:rsidRDefault="004F4DC3" w:rsidP="00641358">
            <w:pPr>
              <w:spacing w:after="240" w:line="276" w:lineRule="auto"/>
              <w:jc w:val="center"/>
              <w:rPr>
                <w:sz w:val="16"/>
                <w:szCs w:val="16"/>
              </w:rPr>
            </w:pPr>
            <w:r w:rsidRPr="004F4DC3">
              <w:rPr>
                <w:sz w:val="16"/>
                <w:szCs w:val="16"/>
              </w:rPr>
              <w:t>Community health worker</w:t>
            </w:r>
          </w:p>
        </w:tc>
        <w:tc>
          <w:tcPr>
            <w:tcW w:w="1158" w:type="pct"/>
            <w:vAlign w:val="center"/>
            <w:hideMark/>
          </w:tcPr>
          <w:p w14:paraId="6C5BCDCA" w14:textId="77777777" w:rsidR="004F4DC3" w:rsidRPr="004F4DC3" w:rsidRDefault="004F4DC3" w:rsidP="00641358">
            <w:pPr>
              <w:spacing w:after="240" w:line="276" w:lineRule="auto"/>
              <w:jc w:val="center"/>
              <w:rPr>
                <w:sz w:val="16"/>
                <w:szCs w:val="16"/>
              </w:rPr>
            </w:pPr>
            <w:r w:rsidRPr="004F4DC3">
              <w:rPr>
                <w:sz w:val="16"/>
                <w:szCs w:val="16"/>
              </w:rPr>
              <w:t>2</w:t>
            </w:r>
          </w:p>
        </w:tc>
        <w:tc>
          <w:tcPr>
            <w:tcW w:w="1194" w:type="pct"/>
            <w:vAlign w:val="center"/>
            <w:hideMark/>
          </w:tcPr>
          <w:p w14:paraId="18F2B6DF" w14:textId="77777777" w:rsidR="004F4DC3" w:rsidRPr="004F4DC3" w:rsidRDefault="004F4DC3" w:rsidP="00641358">
            <w:pPr>
              <w:spacing w:after="240" w:line="276" w:lineRule="auto"/>
              <w:jc w:val="center"/>
              <w:rPr>
                <w:sz w:val="16"/>
                <w:szCs w:val="16"/>
              </w:rPr>
            </w:pPr>
            <w:r w:rsidRPr="004F4DC3">
              <w:rPr>
                <w:sz w:val="16"/>
                <w:szCs w:val="16"/>
              </w:rPr>
              <w:t>1.7</w:t>
            </w:r>
          </w:p>
        </w:tc>
      </w:tr>
      <w:tr w:rsidR="004F4DC3" w:rsidRPr="004F4DC3" w14:paraId="5CF634FC" w14:textId="77777777" w:rsidTr="00641358">
        <w:tc>
          <w:tcPr>
            <w:tcW w:w="1174" w:type="pct"/>
            <w:vAlign w:val="center"/>
            <w:hideMark/>
          </w:tcPr>
          <w:p w14:paraId="64B653E8" w14:textId="77777777" w:rsidR="004F4DC3" w:rsidRPr="004F4DC3" w:rsidRDefault="004F4DC3" w:rsidP="00641358">
            <w:pPr>
              <w:spacing w:after="240" w:line="276" w:lineRule="auto"/>
              <w:jc w:val="center"/>
              <w:rPr>
                <w:sz w:val="16"/>
                <w:szCs w:val="16"/>
              </w:rPr>
            </w:pPr>
          </w:p>
        </w:tc>
        <w:tc>
          <w:tcPr>
            <w:tcW w:w="1474" w:type="pct"/>
            <w:vAlign w:val="center"/>
            <w:hideMark/>
          </w:tcPr>
          <w:p w14:paraId="41BDDFA5" w14:textId="77777777" w:rsidR="004F4DC3" w:rsidRPr="004F4DC3" w:rsidRDefault="004F4DC3" w:rsidP="00641358">
            <w:pPr>
              <w:spacing w:after="240" w:line="276" w:lineRule="auto"/>
              <w:jc w:val="center"/>
              <w:rPr>
                <w:sz w:val="16"/>
                <w:szCs w:val="16"/>
              </w:rPr>
            </w:pPr>
            <w:r w:rsidRPr="004F4DC3">
              <w:rPr>
                <w:sz w:val="16"/>
                <w:szCs w:val="16"/>
              </w:rPr>
              <w:t>Stock manager</w:t>
            </w:r>
          </w:p>
        </w:tc>
        <w:tc>
          <w:tcPr>
            <w:tcW w:w="1158" w:type="pct"/>
            <w:vAlign w:val="center"/>
            <w:hideMark/>
          </w:tcPr>
          <w:p w14:paraId="2C399A27" w14:textId="77777777" w:rsidR="004F4DC3" w:rsidRPr="004F4DC3" w:rsidRDefault="004F4DC3" w:rsidP="00641358">
            <w:pPr>
              <w:spacing w:after="240" w:line="276" w:lineRule="auto"/>
              <w:jc w:val="center"/>
              <w:rPr>
                <w:sz w:val="16"/>
                <w:szCs w:val="16"/>
              </w:rPr>
            </w:pPr>
            <w:r w:rsidRPr="004F4DC3">
              <w:rPr>
                <w:sz w:val="16"/>
                <w:szCs w:val="16"/>
              </w:rPr>
              <w:t>1</w:t>
            </w:r>
          </w:p>
        </w:tc>
        <w:tc>
          <w:tcPr>
            <w:tcW w:w="1194" w:type="pct"/>
            <w:vAlign w:val="center"/>
            <w:hideMark/>
          </w:tcPr>
          <w:p w14:paraId="38DBA282" w14:textId="77777777" w:rsidR="004F4DC3" w:rsidRPr="004F4DC3" w:rsidRDefault="004F4DC3" w:rsidP="00641358">
            <w:pPr>
              <w:spacing w:after="240" w:line="276" w:lineRule="auto"/>
              <w:jc w:val="center"/>
              <w:rPr>
                <w:sz w:val="16"/>
                <w:szCs w:val="16"/>
              </w:rPr>
            </w:pPr>
            <w:r w:rsidRPr="004F4DC3">
              <w:rPr>
                <w:sz w:val="16"/>
                <w:szCs w:val="16"/>
              </w:rPr>
              <w:t>0.8</w:t>
            </w:r>
          </w:p>
        </w:tc>
      </w:tr>
      <w:tr w:rsidR="004F4DC3" w:rsidRPr="004F4DC3" w14:paraId="5DF2A95A" w14:textId="77777777" w:rsidTr="00641358">
        <w:tc>
          <w:tcPr>
            <w:tcW w:w="1174" w:type="pct"/>
            <w:vAlign w:val="center"/>
            <w:hideMark/>
          </w:tcPr>
          <w:p w14:paraId="6C5B86A1" w14:textId="77777777" w:rsidR="004F4DC3" w:rsidRPr="004F4DC3" w:rsidRDefault="004F4DC3" w:rsidP="00641358">
            <w:pPr>
              <w:spacing w:after="240" w:line="276" w:lineRule="auto"/>
              <w:jc w:val="center"/>
              <w:rPr>
                <w:sz w:val="16"/>
                <w:szCs w:val="16"/>
              </w:rPr>
            </w:pPr>
          </w:p>
        </w:tc>
        <w:tc>
          <w:tcPr>
            <w:tcW w:w="1474" w:type="pct"/>
            <w:vAlign w:val="center"/>
            <w:hideMark/>
          </w:tcPr>
          <w:p w14:paraId="0E48BB96" w14:textId="77777777" w:rsidR="004F4DC3" w:rsidRPr="004F4DC3" w:rsidRDefault="004F4DC3" w:rsidP="00641358">
            <w:pPr>
              <w:spacing w:after="240" w:line="276" w:lineRule="auto"/>
              <w:jc w:val="center"/>
              <w:rPr>
                <w:sz w:val="16"/>
                <w:szCs w:val="16"/>
              </w:rPr>
            </w:pPr>
            <w:r w:rsidRPr="004F4DC3">
              <w:rPr>
                <w:sz w:val="16"/>
                <w:szCs w:val="16"/>
              </w:rPr>
              <w:t>Administrative staff</w:t>
            </w:r>
          </w:p>
        </w:tc>
        <w:tc>
          <w:tcPr>
            <w:tcW w:w="1158" w:type="pct"/>
            <w:vAlign w:val="center"/>
            <w:hideMark/>
          </w:tcPr>
          <w:p w14:paraId="17512EF4" w14:textId="77777777" w:rsidR="004F4DC3" w:rsidRPr="004F4DC3" w:rsidRDefault="004F4DC3" w:rsidP="00641358">
            <w:pPr>
              <w:spacing w:after="240" w:line="276" w:lineRule="auto"/>
              <w:jc w:val="center"/>
              <w:rPr>
                <w:sz w:val="16"/>
                <w:szCs w:val="16"/>
              </w:rPr>
            </w:pPr>
            <w:r w:rsidRPr="004F4DC3">
              <w:rPr>
                <w:sz w:val="16"/>
                <w:szCs w:val="16"/>
              </w:rPr>
              <w:t>4</w:t>
            </w:r>
          </w:p>
        </w:tc>
        <w:tc>
          <w:tcPr>
            <w:tcW w:w="1194" w:type="pct"/>
            <w:vAlign w:val="center"/>
            <w:hideMark/>
          </w:tcPr>
          <w:p w14:paraId="208308BB" w14:textId="77777777" w:rsidR="004F4DC3" w:rsidRPr="004F4DC3" w:rsidRDefault="004F4DC3" w:rsidP="00641358">
            <w:pPr>
              <w:spacing w:after="240" w:line="276" w:lineRule="auto"/>
              <w:jc w:val="center"/>
              <w:rPr>
                <w:sz w:val="16"/>
                <w:szCs w:val="16"/>
              </w:rPr>
            </w:pPr>
            <w:r w:rsidRPr="004F4DC3">
              <w:rPr>
                <w:sz w:val="16"/>
                <w:szCs w:val="16"/>
              </w:rPr>
              <w:t>3.4</w:t>
            </w:r>
          </w:p>
        </w:tc>
      </w:tr>
      <w:tr w:rsidR="004F4DC3" w:rsidRPr="004F4DC3" w14:paraId="5E3A334B" w14:textId="77777777" w:rsidTr="00641358">
        <w:tc>
          <w:tcPr>
            <w:tcW w:w="1174" w:type="pct"/>
            <w:vAlign w:val="center"/>
            <w:hideMark/>
          </w:tcPr>
          <w:p w14:paraId="4157BD1C" w14:textId="77777777" w:rsidR="004F4DC3" w:rsidRPr="004F4DC3" w:rsidRDefault="004F4DC3" w:rsidP="00641358">
            <w:pPr>
              <w:spacing w:after="240" w:line="276" w:lineRule="auto"/>
              <w:jc w:val="center"/>
              <w:rPr>
                <w:sz w:val="16"/>
                <w:szCs w:val="16"/>
              </w:rPr>
            </w:pPr>
          </w:p>
        </w:tc>
        <w:tc>
          <w:tcPr>
            <w:tcW w:w="1474" w:type="pct"/>
            <w:vAlign w:val="center"/>
            <w:hideMark/>
          </w:tcPr>
          <w:p w14:paraId="5DFEA5B9" w14:textId="77777777" w:rsidR="004F4DC3" w:rsidRPr="004F4DC3" w:rsidRDefault="004F4DC3" w:rsidP="00641358">
            <w:pPr>
              <w:spacing w:after="240" w:line="276" w:lineRule="auto"/>
              <w:jc w:val="center"/>
              <w:rPr>
                <w:sz w:val="16"/>
                <w:szCs w:val="16"/>
              </w:rPr>
            </w:pPr>
            <w:r w:rsidRPr="004F4DC3">
              <w:rPr>
                <w:sz w:val="16"/>
                <w:szCs w:val="16"/>
              </w:rPr>
              <w:t>Other</w:t>
            </w:r>
          </w:p>
        </w:tc>
        <w:tc>
          <w:tcPr>
            <w:tcW w:w="1158" w:type="pct"/>
            <w:vAlign w:val="center"/>
            <w:hideMark/>
          </w:tcPr>
          <w:p w14:paraId="0D28A026" w14:textId="77777777" w:rsidR="004F4DC3" w:rsidRPr="004F4DC3" w:rsidRDefault="004F4DC3" w:rsidP="00641358">
            <w:pPr>
              <w:spacing w:after="240" w:line="276" w:lineRule="auto"/>
              <w:jc w:val="center"/>
              <w:rPr>
                <w:sz w:val="16"/>
                <w:szCs w:val="16"/>
              </w:rPr>
            </w:pPr>
            <w:r w:rsidRPr="004F4DC3">
              <w:rPr>
                <w:sz w:val="16"/>
                <w:szCs w:val="16"/>
              </w:rPr>
              <w:t>1</w:t>
            </w:r>
          </w:p>
        </w:tc>
        <w:tc>
          <w:tcPr>
            <w:tcW w:w="1194" w:type="pct"/>
            <w:vAlign w:val="center"/>
            <w:hideMark/>
          </w:tcPr>
          <w:p w14:paraId="6A948188" w14:textId="77777777" w:rsidR="004F4DC3" w:rsidRPr="004F4DC3" w:rsidRDefault="004F4DC3" w:rsidP="00641358">
            <w:pPr>
              <w:spacing w:after="240" w:line="276" w:lineRule="auto"/>
              <w:jc w:val="center"/>
              <w:rPr>
                <w:sz w:val="16"/>
                <w:szCs w:val="16"/>
              </w:rPr>
            </w:pPr>
            <w:r w:rsidRPr="004F4DC3">
              <w:rPr>
                <w:sz w:val="16"/>
                <w:szCs w:val="16"/>
              </w:rPr>
              <w:t>0.8</w:t>
            </w:r>
          </w:p>
        </w:tc>
      </w:tr>
      <w:tr w:rsidR="004F4DC3" w:rsidRPr="004F4DC3" w14:paraId="3185D856" w14:textId="77777777" w:rsidTr="00641358">
        <w:tc>
          <w:tcPr>
            <w:tcW w:w="1174" w:type="pct"/>
            <w:vAlign w:val="center"/>
            <w:hideMark/>
          </w:tcPr>
          <w:p w14:paraId="79CEABDE" w14:textId="77777777" w:rsidR="004F4DC3" w:rsidRPr="004F4DC3" w:rsidRDefault="004F4DC3" w:rsidP="00641358">
            <w:pPr>
              <w:spacing w:after="240" w:line="276" w:lineRule="auto"/>
              <w:jc w:val="center"/>
              <w:rPr>
                <w:sz w:val="16"/>
                <w:szCs w:val="16"/>
              </w:rPr>
            </w:pPr>
            <w:r w:rsidRPr="004F4DC3">
              <w:rPr>
                <w:sz w:val="16"/>
                <w:szCs w:val="16"/>
              </w:rPr>
              <w:t>Length of service</w:t>
            </w:r>
          </w:p>
        </w:tc>
        <w:tc>
          <w:tcPr>
            <w:tcW w:w="1474" w:type="pct"/>
            <w:vAlign w:val="center"/>
            <w:hideMark/>
          </w:tcPr>
          <w:p w14:paraId="08A46BDF" w14:textId="77777777" w:rsidR="004F4DC3" w:rsidRPr="004F4DC3" w:rsidRDefault="004F4DC3" w:rsidP="00641358">
            <w:pPr>
              <w:spacing w:after="240" w:line="276" w:lineRule="auto"/>
              <w:jc w:val="center"/>
              <w:rPr>
                <w:sz w:val="16"/>
                <w:szCs w:val="16"/>
              </w:rPr>
            </w:pPr>
            <w:r w:rsidRPr="004F4DC3">
              <w:rPr>
                <w:sz w:val="16"/>
                <w:szCs w:val="16"/>
              </w:rPr>
              <w:t>Less than 2 years</w:t>
            </w:r>
          </w:p>
        </w:tc>
        <w:tc>
          <w:tcPr>
            <w:tcW w:w="1158" w:type="pct"/>
            <w:vAlign w:val="center"/>
            <w:hideMark/>
          </w:tcPr>
          <w:p w14:paraId="26CB062E" w14:textId="77777777" w:rsidR="004F4DC3" w:rsidRPr="004F4DC3" w:rsidRDefault="004F4DC3" w:rsidP="00641358">
            <w:pPr>
              <w:spacing w:after="240" w:line="276" w:lineRule="auto"/>
              <w:jc w:val="center"/>
              <w:rPr>
                <w:sz w:val="16"/>
                <w:szCs w:val="16"/>
              </w:rPr>
            </w:pPr>
            <w:r w:rsidRPr="004F4DC3">
              <w:rPr>
                <w:sz w:val="16"/>
                <w:szCs w:val="16"/>
              </w:rPr>
              <w:t>23</w:t>
            </w:r>
          </w:p>
        </w:tc>
        <w:tc>
          <w:tcPr>
            <w:tcW w:w="1194" w:type="pct"/>
            <w:vAlign w:val="center"/>
            <w:hideMark/>
          </w:tcPr>
          <w:p w14:paraId="55B8E714" w14:textId="77777777" w:rsidR="004F4DC3" w:rsidRPr="004F4DC3" w:rsidRDefault="004F4DC3" w:rsidP="00641358">
            <w:pPr>
              <w:spacing w:after="240" w:line="276" w:lineRule="auto"/>
              <w:jc w:val="center"/>
              <w:rPr>
                <w:sz w:val="16"/>
                <w:szCs w:val="16"/>
              </w:rPr>
            </w:pPr>
            <w:r w:rsidRPr="004F4DC3">
              <w:rPr>
                <w:sz w:val="16"/>
                <w:szCs w:val="16"/>
              </w:rPr>
              <w:t>19.5</w:t>
            </w:r>
          </w:p>
        </w:tc>
      </w:tr>
      <w:tr w:rsidR="004F4DC3" w:rsidRPr="004F4DC3" w14:paraId="61B150A1" w14:textId="77777777" w:rsidTr="00641358">
        <w:tc>
          <w:tcPr>
            <w:tcW w:w="1174" w:type="pct"/>
            <w:vAlign w:val="center"/>
            <w:hideMark/>
          </w:tcPr>
          <w:p w14:paraId="76C92E8F" w14:textId="77777777" w:rsidR="004F4DC3" w:rsidRPr="004F4DC3" w:rsidRDefault="004F4DC3" w:rsidP="00641358">
            <w:pPr>
              <w:spacing w:after="240" w:line="276" w:lineRule="auto"/>
              <w:jc w:val="center"/>
              <w:rPr>
                <w:sz w:val="16"/>
                <w:szCs w:val="16"/>
              </w:rPr>
            </w:pPr>
          </w:p>
        </w:tc>
        <w:tc>
          <w:tcPr>
            <w:tcW w:w="1474" w:type="pct"/>
            <w:vAlign w:val="center"/>
            <w:hideMark/>
          </w:tcPr>
          <w:p w14:paraId="1F0C238E" w14:textId="77777777" w:rsidR="004F4DC3" w:rsidRPr="004F4DC3" w:rsidRDefault="004F4DC3" w:rsidP="00641358">
            <w:pPr>
              <w:spacing w:after="240" w:line="276" w:lineRule="auto"/>
              <w:jc w:val="center"/>
              <w:rPr>
                <w:sz w:val="16"/>
                <w:szCs w:val="16"/>
              </w:rPr>
            </w:pPr>
            <w:r w:rsidRPr="004F4DC3">
              <w:rPr>
                <w:sz w:val="16"/>
                <w:szCs w:val="16"/>
              </w:rPr>
              <w:t>2–5 years</w:t>
            </w:r>
          </w:p>
        </w:tc>
        <w:tc>
          <w:tcPr>
            <w:tcW w:w="1158" w:type="pct"/>
            <w:vAlign w:val="center"/>
            <w:hideMark/>
          </w:tcPr>
          <w:p w14:paraId="2FBCBEF3" w14:textId="77777777" w:rsidR="004F4DC3" w:rsidRPr="004F4DC3" w:rsidRDefault="004F4DC3" w:rsidP="00641358">
            <w:pPr>
              <w:spacing w:after="240" w:line="276" w:lineRule="auto"/>
              <w:jc w:val="center"/>
              <w:rPr>
                <w:sz w:val="16"/>
                <w:szCs w:val="16"/>
              </w:rPr>
            </w:pPr>
            <w:r w:rsidRPr="004F4DC3">
              <w:rPr>
                <w:sz w:val="16"/>
                <w:szCs w:val="16"/>
              </w:rPr>
              <w:t>56</w:t>
            </w:r>
          </w:p>
        </w:tc>
        <w:tc>
          <w:tcPr>
            <w:tcW w:w="1194" w:type="pct"/>
            <w:vAlign w:val="center"/>
            <w:hideMark/>
          </w:tcPr>
          <w:p w14:paraId="76F64B3D" w14:textId="77777777" w:rsidR="004F4DC3" w:rsidRPr="004F4DC3" w:rsidRDefault="004F4DC3" w:rsidP="00641358">
            <w:pPr>
              <w:spacing w:after="240" w:line="276" w:lineRule="auto"/>
              <w:jc w:val="center"/>
              <w:rPr>
                <w:sz w:val="16"/>
                <w:szCs w:val="16"/>
              </w:rPr>
            </w:pPr>
            <w:r w:rsidRPr="004F4DC3">
              <w:rPr>
                <w:sz w:val="16"/>
                <w:szCs w:val="16"/>
              </w:rPr>
              <w:t>47.5</w:t>
            </w:r>
          </w:p>
        </w:tc>
      </w:tr>
      <w:tr w:rsidR="004F4DC3" w:rsidRPr="004F4DC3" w14:paraId="0C86BEDD" w14:textId="77777777" w:rsidTr="00641358">
        <w:tc>
          <w:tcPr>
            <w:tcW w:w="1174" w:type="pct"/>
            <w:vAlign w:val="center"/>
            <w:hideMark/>
          </w:tcPr>
          <w:p w14:paraId="6A6F18DC" w14:textId="77777777" w:rsidR="004F4DC3" w:rsidRPr="004F4DC3" w:rsidRDefault="004F4DC3" w:rsidP="00641358">
            <w:pPr>
              <w:spacing w:after="240" w:line="276" w:lineRule="auto"/>
              <w:jc w:val="center"/>
              <w:rPr>
                <w:sz w:val="16"/>
                <w:szCs w:val="16"/>
              </w:rPr>
            </w:pPr>
          </w:p>
        </w:tc>
        <w:tc>
          <w:tcPr>
            <w:tcW w:w="1474" w:type="pct"/>
            <w:vAlign w:val="center"/>
            <w:hideMark/>
          </w:tcPr>
          <w:p w14:paraId="4319B119" w14:textId="77777777" w:rsidR="004F4DC3" w:rsidRPr="004F4DC3" w:rsidRDefault="004F4DC3" w:rsidP="00641358">
            <w:pPr>
              <w:spacing w:after="240" w:line="276" w:lineRule="auto"/>
              <w:jc w:val="center"/>
              <w:rPr>
                <w:sz w:val="16"/>
                <w:szCs w:val="16"/>
              </w:rPr>
            </w:pPr>
            <w:r w:rsidRPr="004F4DC3">
              <w:rPr>
                <w:sz w:val="16"/>
                <w:szCs w:val="16"/>
              </w:rPr>
              <w:t>6–10 years</w:t>
            </w:r>
          </w:p>
        </w:tc>
        <w:tc>
          <w:tcPr>
            <w:tcW w:w="1158" w:type="pct"/>
            <w:vAlign w:val="center"/>
            <w:hideMark/>
          </w:tcPr>
          <w:p w14:paraId="4BABEB9D" w14:textId="77777777" w:rsidR="004F4DC3" w:rsidRPr="004F4DC3" w:rsidRDefault="004F4DC3" w:rsidP="00641358">
            <w:pPr>
              <w:spacing w:after="240" w:line="276" w:lineRule="auto"/>
              <w:jc w:val="center"/>
              <w:rPr>
                <w:sz w:val="16"/>
                <w:szCs w:val="16"/>
              </w:rPr>
            </w:pPr>
            <w:r w:rsidRPr="004F4DC3">
              <w:rPr>
                <w:sz w:val="16"/>
                <w:szCs w:val="16"/>
              </w:rPr>
              <w:t>18</w:t>
            </w:r>
          </w:p>
        </w:tc>
        <w:tc>
          <w:tcPr>
            <w:tcW w:w="1194" w:type="pct"/>
            <w:vAlign w:val="center"/>
            <w:hideMark/>
          </w:tcPr>
          <w:p w14:paraId="1D7AD694" w14:textId="77777777" w:rsidR="004F4DC3" w:rsidRPr="004F4DC3" w:rsidRDefault="004F4DC3" w:rsidP="00641358">
            <w:pPr>
              <w:spacing w:after="240" w:line="276" w:lineRule="auto"/>
              <w:jc w:val="center"/>
              <w:rPr>
                <w:sz w:val="16"/>
                <w:szCs w:val="16"/>
              </w:rPr>
            </w:pPr>
            <w:r w:rsidRPr="004F4DC3">
              <w:rPr>
                <w:sz w:val="16"/>
                <w:szCs w:val="16"/>
              </w:rPr>
              <w:t>15.3</w:t>
            </w:r>
          </w:p>
        </w:tc>
      </w:tr>
      <w:tr w:rsidR="004F4DC3" w:rsidRPr="004F4DC3" w14:paraId="25A533EC" w14:textId="77777777" w:rsidTr="00641358">
        <w:tc>
          <w:tcPr>
            <w:tcW w:w="1174" w:type="pct"/>
            <w:vAlign w:val="center"/>
            <w:hideMark/>
          </w:tcPr>
          <w:p w14:paraId="2854E89F" w14:textId="77777777" w:rsidR="004F4DC3" w:rsidRPr="004F4DC3" w:rsidRDefault="004F4DC3" w:rsidP="00641358">
            <w:pPr>
              <w:spacing w:after="240" w:line="276" w:lineRule="auto"/>
              <w:jc w:val="center"/>
              <w:rPr>
                <w:sz w:val="16"/>
                <w:szCs w:val="16"/>
              </w:rPr>
            </w:pPr>
          </w:p>
        </w:tc>
        <w:tc>
          <w:tcPr>
            <w:tcW w:w="1474" w:type="pct"/>
            <w:vAlign w:val="center"/>
            <w:hideMark/>
          </w:tcPr>
          <w:p w14:paraId="5C6CE869" w14:textId="77777777" w:rsidR="004F4DC3" w:rsidRPr="004F4DC3" w:rsidRDefault="004F4DC3" w:rsidP="00641358">
            <w:pPr>
              <w:spacing w:after="240" w:line="276" w:lineRule="auto"/>
              <w:jc w:val="center"/>
              <w:rPr>
                <w:sz w:val="16"/>
                <w:szCs w:val="16"/>
              </w:rPr>
            </w:pPr>
            <w:r w:rsidRPr="004F4DC3">
              <w:rPr>
                <w:sz w:val="16"/>
                <w:szCs w:val="16"/>
              </w:rPr>
              <w:t>Over 10 years</w:t>
            </w:r>
          </w:p>
        </w:tc>
        <w:tc>
          <w:tcPr>
            <w:tcW w:w="1158" w:type="pct"/>
            <w:vAlign w:val="center"/>
            <w:hideMark/>
          </w:tcPr>
          <w:p w14:paraId="591CFD61" w14:textId="77777777" w:rsidR="004F4DC3" w:rsidRPr="004F4DC3" w:rsidRDefault="004F4DC3" w:rsidP="00641358">
            <w:pPr>
              <w:spacing w:after="240" w:line="276" w:lineRule="auto"/>
              <w:jc w:val="center"/>
              <w:rPr>
                <w:sz w:val="16"/>
                <w:szCs w:val="16"/>
              </w:rPr>
            </w:pPr>
            <w:r w:rsidRPr="004F4DC3">
              <w:rPr>
                <w:sz w:val="16"/>
                <w:szCs w:val="16"/>
              </w:rPr>
              <w:t>21</w:t>
            </w:r>
          </w:p>
        </w:tc>
        <w:tc>
          <w:tcPr>
            <w:tcW w:w="1194" w:type="pct"/>
            <w:vAlign w:val="center"/>
            <w:hideMark/>
          </w:tcPr>
          <w:p w14:paraId="48314808" w14:textId="77777777" w:rsidR="004F4DC3" w:rsidRPr="004F4DC3" w:rsidRDefault="004F4DC3" w:rsidP="00641358">
            <w:pPr>
              <w:spacing w:after="240" w:line="276" w:lineRule="auto"/>
              <w:jc w:val="center"/>
              <w:rPr>
                <w:sz w:val="16"/>
                <w:szCs w:val="16"/>
              </w:rPr>
            </w:pPr>
            <w:r w:rsidRPr="004F4DC3">
              <w:rPr>
                <w:sz w:val="16"/>
                <w:szCs w:val="16"/>
              </w:rPr>
              <w:t>17.8</w:t>
            </w:r>
          </w:p>
        </w:tc>
      </w:tr>
    </w:tbl>
    <w:p w14:paraId="4DC5B67B" w14:textId="6A2749C4" w:rsidR="004F4DC3" w:rsidRPr="004F4DC3" w:rsidRDefault="004F4DC3" w:rsidP="00641358">
      <w:pPr>
        <w:spacing w:before="240" w:after="240" w:line="276" w:lineRule="auto"/>
        <w:jc w:val="lowKashida"/>
      </w:pPr>
      <w:r w:rsidRPr="004F4DC3">
        <w:t xml:space="preserve">The most represented age group is 45–54 years (37.3%), followed by 25–34 years (33.1%). The gender distribution is balanced (50.8% men and 49.2% women). Nurses make up the majority of participants (52.5%), followed by doctors (19.5%) and pharmacists (11.0%). The majority of staff have between </w:t>
      </w:r>
      <w:r w:rsidR="00641358" w:rsidRPr="004F4DC3">
        <w:t>2- and 5-years’</w:t>
      </w:r>
      <w:r w:rsidRPr="004F4DC3">
        <w:t xml:space="preserve"> professional experience (47.5%). The </w:t>
      </w:r>
      <w:r w:rsidRPr="004F4DC3">
        <w:t>predominance of nurses and relatively young staff suggests that medication management relies predominantly on frontline staff, which may affect the quality of management and necessitates enhanced training.</w:t>
      </w:r>
    </w:p>
    <w:p w14:paraId="34F66D0B" w14:textId="77777777" w:rsidR="004F4DC3" w:rsidRPr="004F4DC3" w:rsidRDefault="004F4DC3" w:rsidP="004F4DC3">
      <w:pPr>
        <w:spacing w:after="240" w:line="276" w:lineRule="auto"/>
        <w:jc w:val="lowKashida"/>
      </w:pPr>
      <w:r w:rsidRPr="004F4DC3">
        <w:rPr>
          <w:b/>
          <w:bCs/>
        </w:rPr>
        <w:t xml:space="preserve">Table 2. </w:t>
      </w:r>
      <w:r w:rsidRPr="004F4DC3">
        <w:t>Breakdown by workplace structure</w:t>
      </w:r>
    </w:p>
    <w:tbl>
      <w:tblPr>
        <w:tblStyle w:val="Grilledutableau"/>
        <w:tblW w:w="5014" w:type="pct"/>
        <w:tblLook w:val="04A0" w:firstRow="1" w:lastRow="0" w:firstColumn="1" w:lastColumn="0" w:noHBand="0" w:noVBand="1"/>
      </w:tblPr>
      <w:tblGrid>
        <w:gridCol w:w="2103"/>
        <w:gridCol w:w="1393"/>
        <w:gridCol w:w="1433"/>
      </w:tblGrid>
      <w:tr w:rsidR="004F4DC3" w:rsidRPr="004F4DC3" w14:paraId="65271D46" w14:textId="77777777" w:rsidTr="00641358">
        <w:trPr>
          <w:trHeight w:val="582"/>
        </w:trPr>
        <w:tc>
          <w:tcPr>
            <w:tcW w:w="2133" w:type="pct"/>
            <w:vAlign w:val="center"/>
            <w:hideMark/>
          </w:tcPr>
          <w:p w14:paraId="6CC20919" w14:textId="77777777" w:rsidR="004F4DC3" w:rsidRPr="004F4DC3" w:rsidRDefault="004F4DC3" w:rsidP="00641358">
            <w:pPr>
              <w:spacing w:after="240" w:line="276" w:lineRule="auto"/>
              <w:jc w:val="center"/>
              <w:rPr>
                <w:b/>
                <w:bCs/>
                <w:sz w:val="16"/>
                <w:szCs w:val="16"/>
              </w:rPr>
            </w:pPr>
            <w:r w:rsidRPr="004F4DC3">
              <w:rPr>
                <w:b/>
                <w:bCs/>
                <w:sz w:val="16"/>
                <w:szCs w:val="16"/>
              </w:rPr>
              <w:t>Structures</w:t>
            </w:r>
          </w:p>
        </w:tc>
        <w:tc>
          <w:tcPr>
            <w:tcW w:w="1413" w:type="pct"/>
            <w:vAlign w:val="center"/>
            <w:hideMark/>
          </w:tcPr>
          <w:p w14:paraId="6AE3F692" w14:textId="77777777" w:rsidR="004F4DC3" w:rsidRPr="004F4DC3" w:rsidRDefault="004F4DC3" w:rsidP="00641358">
            <w:pPr>
              <w:spacing w:after="240" w:line="276" w:lineRule="auto"/>
              <w:jc w:val="center"/>
              <w:rPr>
                <w:b/>
                <w:bCs/>
                <w:sz w:val="16"/>
                <w:szCs w:val="16"/>
              </w:rPr>
            </w:pPr>
            <w:r w:rsidRPr="004F4DC3">
              <w:rPr>
                <w:b/>
                <w:bCs/>
                <w:sz w:val="16"/>
                <w:szCs w:val="16"/>
              </w:rPr>
              <w:t>Frequency</w:t>
            </w:r>
          </w:p>
        </w:tc>
        <w:tc>
          <w:tcPr>
            <w:tcW w:w="1454" w:type="pct"/>
            <w:vAlign w:val="center"/>
            <w:hideMark/>
          </w:tcPr>
          <w:p w14:paraId="46772DDC" w14:textId="77777777" w:rsidR="004F4DC3" w:rsidRPr="004F4DC3" w:rsidRDefault="004F4DC3" w:rsidP="00641358">
            <w:pPr>
              <w:spacing w:after="240" w:line="276" w:lineRule="auto"/>
              <w:jc w:val="center"/>
              <w:rPr>
                <w:b/>
                <w:bCs/>
                <w:sz w:val="16"/>
                <w:szCs w:val="16"/>
              </w:rPr>
            </w:pPr>
            <w:r w:rsidRPr="004F4DC3">
              <w:rPr>
                <w:b/>
                <w:bCs/>
                <w:sz w:val="16"/>
                <w:szCs w:val="16"/>
              </w:rPr>
              <w:t>Percentage</w:t>
            </w:r>
          </w:p>
        </w:tc>
      </w:tr>
      <w:tr w:rsidR="004F4DC3" w:rsidRPr="004F4DC3" w14:paraId="504B3E7A" w14:textId="77777777" w:rsidTr="00641358">
        <w:trPr>
          <w:trHeight w:val="582"/>
        </w:trPr>
        <w:tc>
          <w:tcPr>
            <w:tcW w:w="2133" w:type="pct"/>
            <w:vAlign w:val="center"/>
            <w:hideMark/>
          </w:tcPr>
          <w:p w14:paraId="289AE3CB" w14:textId="77777777" w:rsidR="004F4DC3" w:rsidRPr="004F4DC3" w:rsidRDefault="004F4DC3" w:rsidP="00641358">
            <w:pPr>
              <w:spacing w:after="240" w:line="276" w:lineRule="auto"/>
              <w:jc w:val="center"/>
              <w:rPr>
                <w:sz w:val="16"/>
                <w:szCs w:val="16"/>
              </w:rPr>
            </w:pPr>
            <w:r w:rsidRPr="004F4DC3">
              <w:rPr>
                <w:sz w:val="16"/>
                <w:szCs w:val="16"/>
              </w:rPr>
              <w:t>General hospital (GH)</w:t>
            </w:r>
          </w:p>
        </w:tc>
        <w:tc>
          <w:tcPr>
            <w:tcW w:w="1413" w:type="pct"/>
            <w:vAlign w:val="center"/>
            <w:hideMark/>
          </w:tcPr>
          <w:p w14:paraId="5921A2A9" w14:textId="77777777" w:rsidR="004F4DC3" w:rsidRPr="004F4DC3" w:rsidRDefault="004F4DC3" w:rsidP="00641358">
            <w:pPr>
              <w:spacing w:after="240" w:line="276" w:lineRule="auto"/>
              <w:jc w:val="center"/>
              <w:rPr>
                <w:sz w:val="16"/>
                <w:szCs w:val="16"/>
              </w:rPr>
            </w:pPr>
            <w:r w:rsidRPr="004F4DC3">
              <w:rPr>
                <w:sz w:val="16"/>
                <w:szCs w:val="16"/>
              </w:rPr>
              <w:t>23</w:t>
            </w:r>
          </w:p>
        </w:tc>
        <w:tc>
          <w:tcPr>
            <w:tcW w:w="1454" w:type="pct"/>
            <w:vAlign w:val="center"/>
            <w:hideMark/>
          </w:tcPr>
          <w:p w14:paraId="7A6A04E8" w14:textId="77777777" w:rsidR="004F4DC3" w:rsidRPr="004F4DC3" w:rsidRDefault="004F4DC3" w:rsidP="00641358">
            <w:pPr>
              <w:spacing w:after="240" w:line="276" w:lineRule="auto"/>
              <w:jc w:val="center"/>
              <w:rPr>
                <w:sz w:val="16"/>
                <w:szCs w:val="16"/>
              </w:rPr>
            </w:pPr>
            <w:r w:rsidRPr="004F4DC3">
              <w:rPr>
                <w:sz w:val="16"/>
                <w:szCs w:val="16"/>
              </w:rPr>
              <w:t>19.5</w:t>
            </w:r>
          </w:p>
        </w:tc>
      </w:tr>
      <w:tr w:rsidR="004F4DC3" w:rsidRPr="004F4DC3" w14:paraId="748CAD78" w14:textId="77777777" w:rsidTr="00641358">
        <w:trPr>
          <w:trHeight w:val="562"/>
        </w:trPr>
        <w:tc>
          <w:tcPr>
            <w:tcW w:w="2133" w:type="pct"/>
            <w:vAlign w:val="center"/>
            <w:hideMark/>
          </w:tcPr>
          <w:p w14:paraId="71A8B472" w14:textId="77777777" w:rsidR="004F4DC3" w:rsidRPr="004F4DC3" w:rsidRDefault="004F4DC3" w:rsidP="00641358">
            <w:pPr>
              <w:spacing w:after="240" w:line="276" w:lineRule="auto"/>
              <w:jc w:val="center"/>
              <w:rPr>
                <w:sz w:val="16"/>
                <w:szCs w:val="16"/>
              </w:rPr>
            </w:pPr>
            <w:r w:rsidRPr="004F4DC3">
              <w:rPr>
                <w:sz w:val="16"/>
                <w:szCs w:val="16"/>
              </w:rPr>
              <w:t>Health centre (HC)</w:t>
            </w:r>
          </w:p>
        </w:tc>
        <w:tc>
          <w:tcPr>
            <w:tcW w:w="1413" w:type="pct"/>
            <w:vAlign w:val="center"/>
            <w:hideMark/>
          </w:tcPr>
          <w:p w14:paraId="701F695B" w14:textId="77777777" w:rsidR="004F4DC3" w:rsidRPr="004F4DC3" w:rsidRDefault="004F4DC3" w:rsidP="00641358">
            <w:pPr>
              <w:spacing w:after="240" w:line="276" w:lineRule="auto"/>
              <w:jc w:val="center"/>
              <w:rPr>
                <w:sz w:val="16"/>
                <w:szCs w:val="16"/>
              </w:rPr>
            </w:pPr>
            <w:r w:rsidRPr="004F4DC3">
              <w:rPr>
                <w:sz w:val="16"/>
                <w:szCs w:val="16"/>
              </w:rPr>
              <w:t>63</w:t>
            </w:r>
          </w:p>
        </w:tc>
        <w:tc>
          <w:tcPr>
            <w:tcW w:w="1454" w:type="pct"/>
            <w:vAlign w:val="center"/>
            <w:hideMark/>
          </w:tcPr>
          <w:p w14:paraId="0019B04A" w14:textId="77777777" w:rsidR="004F4DC3" w:rsidRPr="004F4DC3" w:rsidRDefault="004F4DC3" w:rsidP="00641358">
            <w:pPr>
              <w:spacing w:after="240" w:line="276" w:lineRule="auto"/>
              <w:jc w:val="center"/>
              <w:rPr>
                <w:sz w:val="16"/>
                <w:szCs w:val="16"/>
              </w:rPr>
            </w:pPr>
            <w:r w:rsidRPr="004F4DC3">
              <w:rPr>
                <w:sz w:val="16"/>
                <w:szCs w:val="16"/>
              </w:rPr>
              <w:t>53.4</w:t>
            </w:r>
          </w:p>
        </w:tc>
      </w:tr>
      <w:tr w:rsidR="004F4DC3" w:rsidRPr="004F4DC3" w14:paraId="4E3EE039" w14:textId="77777777" w:rsidTr="00641358">
        <w:trPr>
          <w:trHeight w:val="582"/>
        </w:trPr>
        <w:tc>
          <w:tcPr>
            <w:tcW w:w="2133" w:type="pct"/>
            <w:vAlign w:val="center"/>
            <w:hideMark/>
          </w:tcPr>
          <w:p w14:paraId="53E7C357" w14:textId="77777777" w:rsidR="004F4DC3" w:rsidRPr="004F4DC3" w:rsidRDefault="004F4DC3" w:rsidP="00641358">
            <w:pPr>
              <w:spacing w:after="240" w:line="276" w:lineRule="auto"/>
              <w:jc w:val="center"/>
              <w:rPr>
                <w:sz w:val="16"/>
                <w:szCs w:val="16"/>
              </w:rPr>
            </w:pPr>
            <w:r w:rsidRPr="004F4DC3">
              <w:rPr>
                <w:sz w:val="16"/>
                <w:szCs w:val="16"/>
              </w:rPr>
              <w:t>Specialist clinic</w:t>
            </w:r>
          </w:p>
        </w:tc>
        <w:tc>
          <w:tcPr>
            <w:tcW w:w="1413" w:type="pct"/>
            <w:vAlign w:val="center"/>
            <w:hideMark/>
          </w:tcPr>
          <w:p w14:paraId="7D3DB3B3" w14:textId="77777777" w:rsidR="004F4DC3" w:rsidRPr="004F4DC3" w:rsidRDefault="004F4DC3" w:rsidP="00641358">
            <w:pPr>
              <w:spacing w:after="240" w:line="276" w:lineRule="auto"/>
              <w:jc w:val="center"/>
              <w:rPr>
                <w:sz w:val="16"/>
                <w:szCs w:val="16"/>
              </w:rPr>
            </w:pPr>
            <w:r w:rsidRPr="004F4DC3">
              <w:rPr>
                <w:sz w:val="16"/>
                <w:szCs w:val="16"/>
              </w:rPr>
              <w:t>16</w:t>
            </w:r>
          </w:p>
        </w:tc>
        <w:tc>
          <w:tcPr>
            <w:tcW w:w="1454" w:type="pct"/>
            <w:vAlign w:val="center"/>
            <w:hideMark/>
          </w:tcPr>
          <w:p w14:paraId="4323C4BA" w14:textId="77777777" w:rsidR="004F4DC3" w:rsidRPr="004F4DC3" w:rsidRDefault="004F4DC3" w:rsidP="00641358">
            <w:pPr>
              <w:spacing w:after="240" w:line="276" w:lineRule="auto"/>
              <w:jc w:val="center"/>
              <w:rPr>
                <w:sz w:val="16"/>
                <w:szCs w:val="16"/>
              </w:rPr>
            </w:pPr>
            <w:r w:rsidRPr="004F4DC3">
              <w:rPr>
                <w:sz w:val="16"/>
                <w:szCs w:val="16"/>
              </w:rPr>
              <w:t>13.6</w:t>
            </w:r>
          </w:p>
        </w:tc>
      </w:tr>
      <w:tr w:rsidR="004F4DC3" w:rsidRPr="004F4DC3" w14:paraId="7E454F79" w14:textId="77777777" w:rsidTr="00641358">
        <w:trPr>
          <w:trHeight w:val="582"/>
        </w:trPr>
        <w:tc>
          <w:tcPr>
            <w:tcW w:w="2133" w:type="pct"/>
            <w:vAlign w:val="center"/>
            <w:hideMark/>
          </w:tcPr>
          <w:p w14:paraId="5D2CBD94" w14:textId="77777777" w:rsidR="004F4DC3" w:rsidRPr="004F4DC3" w:rsidRDefault="004F4DC3" w:rsidP="00641358">
            <w:pPr>
              <w:spacing w:after="240" w:line="276" w:lineRule="auto"/>
              <w:jc w:val="center"/>
              <w:rPr>
                <w:sz w:val="16"/>
                <w:szCs w:val="16"/>
              </w:rPr>
            </w:pPr>
            <w:r w:rsidRPr="004F4DC3">
              <w:rPr>
                <w:sz w:val="16"/>
                <w:szCs w:val="16"/>
              </w:rPr>
              <w:t>Other</w:t>
            </w:r>
          </w:p>
        </w:tc>
        <w:tc>
          <w:tcPr>
            <w:tcW w:w="1413" w:type="pct"/>
            <w:vAlign w:val="center"/>
            <w:hideMark/>
          </w:tcPr>
          <w:p w14:paraId="1871AC90" w14:textId="77777777" w:rsidR="004F4DC3" w:rsidRPr="004F4DC3" w:rsidRDefault="004F4DC3" w:rsidP="00641358">
            <w:pPr>
              <w:spacing w:after="240" w:line="276" w:lineRule="auto"/>
              <w:jc w:val="center"/>
              <w:rPr>
                <w:sz w:val="16"/>
                <w:szCs w:val="16"/>
              </w:rPr>
            </w:pPr>
            <w:r w:rsidRPr="004F4DC3">
              <w:rPr>
                <w:sz w:val="16"/>
                <w:szCs w:val="16"/>
              </w:rPr>
              <w:t>16</w:t>
            </w:r>
          </w:p>
        </w:tc>
        <w:tc>
          <w:tcPr>
            <w:tcW w:w="1454" w:type="pct"/>
            <w:vAlign w:val="center"/>
            <w:hideMark/>
          </w:tcPr>
          <w:p w14:paraId="5BF5C2F6" w14:textId="77777777" w:rsidR="004F4DC3" w:rsidRPr="004F4DC3" w:rsidRDefault="004F4DC3" w:rsidP="00641358">
            <w:pPr>
              <w:spacing w:after="240" w:line="276" w:lineRule="auto"/>
              <w:jc w:val="center"/>
              <w:rPr>
                <w:sz w:val="16"/>
                <w:szCs w:val="16"/>
              </w:rPr>
            </w:pPr>
            <w:r w:rsidRPr="004F4DC3">
              <w:rPr>
                <w:sz w:val="16"/>
                <w:szCs w:val="16"/>
              </w:rPr>
              <w:t>13.6</w:t>
            </w:r>
          </w:p>
        </w:tc>
      </w:tr>
      <w:tr w:rsidR="004F4DC3" w:rsidRPr="004F4DC3" w14:paraId="191E82D3" w14:textId="77777777" w:rsidTr="00641358">
        <w:trPr>
          <w:trHeight w:val="562"/>
        </w:trPr>
        <w:tc>
          <w:tcPr>
            <w:tcW w:w="2133" w:type="pct"/>
            <w:vAlign w:val="center"/>
            <w:hideMark/>
          </w:tcPr>
          <w:p w14:paraId="4406DBAE" w14:textId="77777777" w:rsidR="004F4DC3" w:rsidRPr="004F4DC3" w:rsidRDefault="004F4DC3" w:rsidP="00641358">
            <w:pPr>
              <w:spacing w:after="240" w:line="276" w:lineRule="auto"/>
              <w:jc w:val="center"/>
              <w:rPr>
                <w:b/>
                <w:bCs/>
                <w:sz w:val="16"/>
                <w:szCs w:val="16"/>
              </w:rPr>
            </w:pPr>
            <w:r w:rsidRPr="004F4DC3">
              <w:rPr>
                <w:b/>
                <w:bCs/>
                <w:sz w:val="16"/>
                <w:szCs w:val="16"/>
              </w:rPr>
              <w:t>Total</w:t>
            </w:r>
          </w:p>
        </w:tc>
        <w:tc>
          <w:tcPr>
            <w:tcW w:w="1413" w:type="pct"/>
            <w:vAlign w:val="center"/>
            <w:hideMark/>
          </w:tcPr>
          <w:p w14:paraId="56266C77" w14:textId="77777777" w:rsidR="004F4DC3" w:rsidRPr="004F4DC3" w:rsidRDefault="004F4DC3" w:rsidP="00641358">
            <w:pPr>
              <w:spacing w:after="240" w:line="276" w:lineRule="auto"/>
              <w:jc w:val="center"/>
              <w:rPr>
                <w:b/>
                <w:bCs/>
                <w:sz w:val="16"/>
                <w:szCs w:val="16"/>
              </w:rPr>
            </w:pPr>
            <w:r w:rsidRPr="004F4DC3">
              <w:rPr>
                <w:b/>
                <w:bCs/>
                <w:sz w:val="16"/>
                <w:szCs w:val="16"/>
              </w:rPr>
              <w:t>118</w:t>
            </w:r>
          </w:p>
        </w:tc>
        <w:tc>
          <w:tcPr>
            <w:tcW w:w="1454" w:type="pct"/>
            <w:vAlign w:val="center"/>
            <w:hideMark/>
          </w:tcPr>
          <w:p w14:paraId="1B1BEB4C" w14:textId="77777777" w:rsidR="004F4DC3" w:rsidRPr="004F4DC3" w:rsidRDefault="004F4DC3" w:rsidP="00641358">
            <w:pPr>
              <w:spacing w:after="240" w:line="276" w:lineRule="auto"/>
              <w:jc w:val="center"/>
              <w:rPr>
                <w:b/>
                <w:bCs/>
                <w:sz w:val="16"/>
                <w:szCs w:val="16"/>
              </w:rPr>
            </w:pPr>
            <w:r w:rsidRPr="004F4DC3">
              <w:rPr>
                <w:b/>
                <w:bCs/>
                <w:sz w:val="16"/>
                <w:szCs w:val="16"/>
              </w:rPr>
              <w:t>100.0</w:t>
            </w:r>
          </w:p>
        </w:tc>
      </w:tr>
    </w:tbl>
    <w:p w14:paraId="428DA5AE" w14:textId="77777777" w:rsidR="004F4DC3" w:rsidRPr="004F4DC3" w:rsidRDefault="004F4DC3" w:rsidP="00641358">
      <w:pPr>
        <w:spacing w:before="240" w:after="240" w:line="276" w:lineRule="auto"/>
        <w:jc w:val="lowKashida"/>
      </w:pPr>
      <w:r w:rsidRPr="004F4DC3">
        <w:t>Health centres account for more than half of the participants (53.4%), followed by general hospitals (19.5%). Specialist clinics and other facilities each account for 13.6%. The high proportion of health centres indicates that the study focuses primarily on primary care facilities, highlighting the importance of strengthening their capacity to improve medicines management.</w:t>
      </w:r>
    </w:p>
    <w:p w14:paraId="4F19D38F" w14:textId="77777777" w:rsidR="004F4DC3" w:rsidRPr="004F4DC3" w:rsidRDefault="004F4DC3" w:rsidP="004F4DC3">
      <w:pPr>
        <w:spacing w:after="240" w:line="276" w:lineRule="auto"/>
        <w:jc w:val="lowKashida"/>
        <w:rPr>
          <w:b/>
          <w:bCs/>
        </w:rPr>
      </w:pPr>
      <w:r w:rsidRPr="004F4DC3">
        <w:rPr>
          <w:b/>
          <w:bCs/>
        </w:rPr>
        <w:t xml:space="preserve">Table 3. </w:t>
      </w:r>
      <w:r w:rsidRPr="004F4DC3">
        <w:t>Source of supply</w:t>
      </w:r>
    </w:p>
    <w:tbl>
      <w:tblPr>
        <w:tblStyle w:val="Grilledutableau"/>
        <w:tblW w:w="5120" w:type="pct"/>
        <w:tblLook w:val="04A0" w:firstRow="1" w:lastRow="0" w:firstColumn="1" w:lastColumn="0" w:noHBand="0" w:noVBand="1"/>
      </w:tblPr>
      <w:tblGrid>
        <w:gridCol w:w="2644"/>
        <w:gridCol w:w="1178"/>
        <w:gridCol w:w="1211"/>
      </w:tblGrid>
      <w:tr w:rsidR="004F4DC3" w:rsidRPr="00641358" w14:paraId="7CF40AA6" w14:textId="77777777" w:rsidTr="00641358">
        <w:trPr>
          <w:trHeight w:val="542"/>
        </w:trPr>
        <w:tc>
          <w:tcPr>
            <w:tcW w:w="2627" w:type="pct"/>
            <w:vAlign w:val="center"/>
            <w:hideMark/>
          </w:tcPr>
          <w:p w14:paraId="2CD5FC80" w14:textId="77777777" w:rsidR="004F4DC3" w:rsidRPr="00641358" w:rsidRDefault="004F4DC3" w:rsidP="00641358">
            <w:pPr>
              <w:jc w:val="center"/>
              <w:rPr>
                <w:b/>
                <w:bCs/>
                <w:sz w:val="16"/>
                <w:szCs w:val="16"/>
              </w:rPr>
            </w:pPr>
            <w:r w:rsidRPr="00641358">
              <w:rPr>
                <w:b/>
                <w:bCs/>
                <w:sz w:val="16"/>
                <w:szCs w:val="16"/>
              </w:rPr>
              <w:t>Source of supply</w:t>
            </w:r>
          </w:p>
        </w:tc>
        <w:tc>
          <w:tcPr>
            <w:tcW w:w="1170" w:type="pct"/>
            <w:vAlign w:val="center"/>
            <w:hideMark/>
          </w:tcPr>
          <w:p w14:paraId="28449564" w14:textId="77777777" w:rsidR="004F4DC3" w:rsidRPr="00641358" w:rsidRDefault="004F4DC3" w:rsidP="00641358">
            <w:pPr>
              <w:jc w:val="center"/>
              <w:rPr>
                <w:b/>
                <w:bCs/>
                <w:sz w:val="16"/>
                <w:szCs w:val="16"/>
              </w:rPr>
            </w:pPr>
            <w:r w:rsidRPr="00641358">
              <w:rPr>
                <w:b/>
                <w:bCs/>
                <w:sz w:val="16"/>
                <w:szCs w:val="16"/>
              </w:rPr>
              <w:t>Frequency</w:t>
            </w:r>
          </w:p>
        </w:tc>
        <w:tc>
          <w:tcPr>
            <w:tcW w:w="1203" w:type="pct"/>
            <w:vAlign w:val="center"/>
            <w:hideMark/>
          </w:tcPr>
          <w:p w14:paraId="6A23DD77"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4FEE8AAF" w14:textId="77777777" w:rsidTr="00641358">
        <w:trPr>
          <w:trHeight w:val="542"/>
        </w:trPr>
        <w:tc>
          <w:tcPr>
            <w:tcW w:w="2627" w:type="pct"/>
            <w:vAlign w:val="center"/>
            <w:hideMark/>
          </w:tcPr>
          <w:p w14:paraId="39497C24" w14:textId="77777777" w:rsidR="004F4DC3" w:rsidRPr="00641358" w:rsidRDefault="004F4DC3" w:rsidP="00641358">
            <w:pPr>
              <w:jc w:val="center"/>
              <w:rPr>
                <w:sz w:val="16"/>
                <w:szCs w:val="16"/>
              </w:rPr>
            </w:pPr>
            <w:r w:rsidRPr="00641358">
              <w:rPr>
                <w:sz w:val="16"/>
                <w:szCs w:val="16"/>
              </w:rPr>
              <w:t>Ministry of Health</w:t>
            </w:r>
          </w:p>
        </w:tc>
        <w:tc>
          <w:tcPr>
            <w:tcW w:w="1170" w:type="pct"/>
            <w:vAlign w:val="center"/>
            <w:hideMark/>
          </w:tcPr>
          <w:p w14:paraId="532C320A" w14:textId="77777777" w:rsidR="004F4DC3" w:rsidRPr="00641358" w:rsidRDefault="004F4DC3" w:rsidP="00641358">
            <w:pPr>
              <w:jc w:val="center"/>
              <w:rPr>
                <w:sz w:val="16"/>
                <w:szCs w:val="16"/>
              </w:rPr>
            </w:pPr>
            <w:r w:rsidRPr="00641358">
              <w:rPr>
                <w:sz w:val="16"/>
                <w:szCs w:val="16"/>
              </w:rPr>
              <w:t>36</w:t>
            </w:r>
          </w:p>
        </w:tc>
        <w:tc>
          <w:tcPr>
            <w:tcW w:w="1203" w:type="pct"/>
            <w:vAlign w:val="center"/>
            <w:hideMark/>
          </w:tcPr>
          <w:p w14:paraId="618895FA" w14:textId="77777777" w:rsidR="004F4DC3" w:rsidRPr="00641358" w:rsidRDefault="004F4DC3" w:rsidP="00641358">
            <w:pPr>
              <w:jc w:val="center"/>
              <w:rPr>
                <w:sz w:val="16"/>
                <w:szCs w:val="16"/>
              </w:rPr>
            </w:pPr>
            <w:r w:rsidRPr="00641358">
              <w:rPr>
                <w:sz w:val="16"/>
                <w:szCs w:val="16"/>
              </w:rPr>
              <w:t>30.5</w:t>
            </w:r>
          </w:p>
        </w:tc>
      </w:tr>
      <w:tr w:rsidR="004F4DC3" w:rsidRPr="00641358" w14:paraId="593315EA" w14:textId="77777777" w:rsidTr="00641358">
        <w:trPr>
          <w:trHeight w:val="524"/>
        </w:trPr>
        <w:tc>
          <w:tcPr>
            <w:tcW w:w="2627" w:type="pct"/>
            <w:vAlign w:val="center"/>
            <w:hideMark/>
          </w:tcPr>
          <w:p w14:paraId="0D4B46E0" w14:textId="77777777" w:rsidR="004F4DC3" w:rsidRPr="00641358" w:rsidRDefault="004F4DC3" w:rsidP="00641358">
            <w:pPr>
              <w:jc w:val="center"/>
              <w:rPr>
                <w:sz w:val="16"/>
                <w:szCs w:val="16"/>
              </w:rPr>
            </w:pPr>
            <w:r w:rsidRPr="00641358">
              <w:rPr>
                <w:sz w:val="16"/>
                <w:szCs w:val="16"/>
              </w:rPr>
              <w:t>International partners</w:t>
            </w:r>
          </w:p>
        </w:tc>
        <w:tc>
          <w:tcPr>
            <w:tcW w:w="1170" w:type="pct"/>
            <w:vAlign w:val="center"/>
            <w:hideMark/>
          </w:tcPr>
          <w:p w14:paraId="1BEAB70D" w14:textId="77777777" w:rsidR="004F4DC3" w:rsidRPr="00641358" w:rsidRDefault="004F4DC3" w:rsidP="00641358">
            <w:pPr>
              <w:jc w:val="center"/>
              <w:rPr>
                <w:sz w:val="16"/>
                <w:szCs w:val="16"/>
              </w:rPr>
            </w:pPr>
            <w:r w:rsidRPr="00641358">
              <w:rPr>
                <w:sz w:val="16"/>
                <w:szCs w:val="16"/>
              </w:rPr>
              <w:t>56</w:t>
            </w:r>
          </w:p>
        </w:tc>
        <w:tc>
          <w:tcPr>
            <w:tcW w:w="1203" w:type="pct"/>
            <w:vAlign w:val="center"/>
            <w:hideMark/>
          </w:tcPr>
          <w:p w14:paraId="167D1FA1" w14:textId="77777777" w:rsidR="004F4DC3" w:rsidRPr="00641358" w:rsidRDefault="004F4DC3" w:rsidP="00641358">
            <w:pPr>
              <w:jc w:val="center"/>
              <w:rPr>
                <w:sz w:val="16"/>
                <w:szCs w:val="16"/>
              </w:rPr>
            </w:pPr>
            <w:r w:rsidRPr="00641358">
              <w:rPr>
                <w:sz w:val="16"/>
                <w:szCs w:val="16"/>
              </w:rPr>
              <w:t>47.5</w:t>
            </w:r>
          </w:p>
        </w:tc>
      </w:tr>
      <w:tr w:rsidR="004F4DC3" w:rsidRPr="00641358" w14:paraId="26DBA830" w14:textId="77777777" w:rsidTr="00641358">
        <w:trPr>
          <w:trHeight w:val="542"/>
        </w:trPr>
        <w:tc>
          <w:tcPr>
            <w:tcW w:w="2627" w:type="pct"/>
            <w:vAlign w:val="center"/>
            <w:hideMark/>
          </w:tcPr>
          <w:p w14:paraId="17DC9537" w14:textId="77777777" w:rsidR="004F4DC3" w:rsidRPr="00641358" w:rsidRDefault="004F4DC3" w:rsidP="00641358">
            <w:pPr>
              <w:jc w:val="center"/>
              <w:rPr>
                <w:sz w:val="16"/>
                <w:szCs w:val="16"/>
              </w:rPr>
            </w:pPr>
            <w:r w:rsidRPr="00641358">
              <w:rPr>
                <w:sz w:val="16"/>
                <w:szCs w:val="16"/>
              </w:rPr>
              <w:t>The organisation’s own funds</w:t>
            </w:r>
          </w:p>
        </w:tc>
        <w:tc>
          <w:tcPr>
            <w:tcW w:w="1170" w:type="pct"/>
            <w:vAlign w:val="center"/>
            <w:hideMark/>
          </w:tcPr>
          <w:p w14:paraId="04552558" w14:textId="77777777" w:rsidR="004F4DC3" w:rsidRPr="00641358" w:rsidRDefault="004F4DC3" w:rsidP="00641358">
            <w:pPr>
              <w:jc w:val="center"/>
              <w:rPr>
                <w:sz w:val="16"/>
                <w:szCs w:val="16"/>
              </w:rPr>
            </w:pPr>
            <w:r w:rsidRPr="00641358">
              <w:rPr>
                <w:sz w:val="16"/>
                <w:szCs w:val="16"/>
              </w:rPr>
              <w:t>16</w:t>
            </w:r>
          </w:p>
        </w:tc>
        <w:tc>
          <w:tcPr>
            <w:tcW w:w="1203" w:type="pct"/>
            <w:vAlign w:val="center"/>
            <w:hideMark/>
          </w:tcPr>
          <w:p w14:paraId="51864396" w14:textId="77777777" w:rsidR="004F4DC3" w:rsidRPr="00641358" w:rsidRDefault="004F4DC3" w:rsidP="00641358">
            <w:pPr>
              <w:jc w:val="center"/>
              <w:rPr>
                <w:sz w:val="16"/>
                <w:szCs w:val="16"/>
              </w:rPr>
            </w:pPr>
            <w:r w:rsidRPr="00641358">
              <w:rPr>
                <w:sz w:val="16"/>
                <w:szCs w:val="16"/>
              </w:rPr>
              <w:t>13.6</w:t>
            </w:r>
          </w:p>
        </w:tc>
      </w:tr>
      <w:tr w:rsidR="004F4DC3" w:rsidRPr="00641358" w14:paraId="32570CBF" w14:textId="77777777" w:rsidTr="00641358">
        <w:trPr>
          <w:trHeight w:val="542"/>
        </w:trPr>
        <w:tc>
          <w:tcPr>
            <w:tcW w:w="2627" w:type="pct"/>
            <w:vAlign w:val="center"/>
            <w:hideMark/>
          </w:tcPr>
          <w:p w14:paraId="53CFF2FB" w14:textId="77777777" w:rsidR="004F4DC3" w:rsidRPr="00641358" w:rsidRDefault="004F4DC3" w:rsidP="00641358">
            <w:pPr>
              <w:jc w:val="center"/>
              <w:rPr>
                <w:sz w:val="16"/>
                <w:szCs w:val="16"/>
              </w:rPr>
            </w:pPr>
            <w:r w:rsidRPr="00641358">
              <w:rPr>
                <w:sz w:val="16"/>
                <w:szCs w:val="16"/>
              </w:rPr>
              <w:t>Local donations</w:t>
            </w:r>
          </w:p>
        </w:tc>
        <w:tc>
          <w:tcPr>
            <w:tcW w:w="1170" w:type="pct"/>
            <w:vAlign w:val="center"/>
            <w:hideMark/>
          </w:tcPr>
          <w:p w14:paraId="6BA97434" w14:textId="77777777" w:rsidR="004F4DC3" w:rsidRPr="00641358" w:rsidRDefault="004F4DC3" w:rsidP="00641358">
            <w:pPr>
              <w:jc w:val="center"/>
              <w:rPr>
                <w:sz w:val="16"/>
                <w:szCs w:val="16"/>
              </w:rPr>
            </w:pPr>
            <w:r w:rsidRPr="00641358">
              <w:rPr>
                <w:sz w:val="16"/>
                <w:szCs w:val="16"/>
              </w:rPr>
              <w:t>10</w:t>
            </w:r>
          </w:p>
        </w:tc>
        <w:tc>
          <w:tcPr>
            <w:tcW w:w="1203" w:type="pct"/>
            <w:vAlign w:val="center"/>
            <w:hideMark/>
          </w:tcPr>
          <w:p w14:paraId="5EDBD3BE" w14:textId="77777777" w:rsidR="004F4DC3" w:rsidRPr="00641358" w:rsidRDefault="004F4DC3" w:rsidP="00641358">
            <w:pPr>
              <w:jc w:val="center"/>
              <w:rPr>
                <w:sz w:val="16"/>
                <w:szCs w:val="16"/>
              </w:rPr>
            </w:pPr>
            <w:r w:rsidRPr="00641358">
              <w:rPr>
                <w:sz w:val="16"/>
                <w:szCs w:val="16"/>
              </w:rPr>
              <w:t>8.5</w:t>
            </w:r>
          </w:p>
        </w:tc>
      </w:tr>
      <w:tr w:rsidR="004F4DC3" w:rsidRPr="00641358" w14:paraId="2052381D" w14:textId="77777777" w:rsidTr="00641358">
        <w:trPr>
          <w:trHeight w:val="524"/>
        </w:trPr>
        <w:tc>
          <w:tcPr>
            <w:tcW w:w="2627" w:type="pct"/>
            <w:vAlign w:val="center"/>
            <w:hideMark/>
          </w:tcPr>
          <w:p w14:paraId="5090C45E" w14:textId="77777777" w:rsidR="004F4DC3" w:rsidRPr="00641358" w:rsidRDefault="004F4DC3" w:rsidP="00641358">
            <w:pPr>
              <w:jc w:val="center"/>
              <w:rPr>
                <w:b/>
                <w:bCs/>
                <w:sz w:val="16"/>
                <w:szCs w:val="16"/>
              </w:rPr>
            </w:pPr>
            <w:r w:rsidRPr="00641358">
              <w:rPr>
                <w:b/>
                <w:bCs/>
                <w:sz w:val="16"/>
                <w:szCs w:val="16"/>
              </w:rPr>
              <w:t>Total</w:t>
            </w:r>
          </w:p>
        </w:tc>
        <w:tc>
          <w:tcPr>
            <w:tcW w:w="1170" w:type="pct"/>
            <w:vAlign w:val="center"/>
            <w:hideMark/>
          </w:tcPr>
          <w:p w14:paraId="5CCA20D7" w14:textId="77777777" w:rsidR="004F4DC3" w:rsidRPr="00641358" w:rsidRDefault="004F4DC3" w:rsidP="00641358">
            <w:pPr>
              <w:jc w:val="center"/>
              <w:rPr>
                <w:b/>
                <w:bCs/>
                <w:sz w:val="16"/>
                <w:szCs w:val="16"/>
              </w:rPr>
            </w:pPr>
            <w:r w:rsidRPr="00641358">
              <w:rPr>
                <w:b/>
                <w:bCs/>
                <w:sz w:val="16"/>
                <w:szCs w:val="16"/>
              </w:rPr>
              <w:t>118</w:t>
            </w:r>
          </w:p>
        </w:tc>
        <w:tc>
          <w:tcPr>
            <w:tcW w:w="1203" w:type="pct"/>
            <w:vAlign w:val="center"/>
            <w:hideMark/>
          </w:tcPr>
          <w:p w14:paraId="515AB803" w14:textId="77777777" w:rsidR="004F4DC3" w:rsidRPr="00641358" w:rsidRDefault="004F4DC3" w:rsidP="00641358">
            <w:pPr>
              <w:jc w:val="center"/>
              <w:rPr>
                <w:b/>
                <w:bCs/>
                <w:sz w:val="16"/>
                <w:szCs w:val="16"/>
              </w:rPr>
            </w:pPr>
            <w:r w:rsidRPr="00641358">
              <w:rPr>
                <w:b/>
                <w:bCs/>
                <w:sz w:val="16"/>
                <w:szCs w:val="16"/>
              </w:rPr>
              <w:t>100.0</w:t>
            </w:r>
          </w:p>
        </w:tc>
      </w:tr>
    </w:tbl>
    <w:p w14:paraId="0D3F6F07" w14:textId="77777777" w:rsidR="004F4DC3" w:rsidRPr="004F4DC3" w:rsidRDefault="004F4DC3" w:rsidP="00641358">
      <w:pPr>
        <w:spacing w:before="240" w:after="240" w:line="276" w:lineRule="auto"/>
        <w:jc w:val="lowKashida"/>
      </w:pPr>
      <w:r w:rsidRPr="004F4DC3">
        <w:t xml:space="preserve">Supplies come mainly from international partners (47.5%) and the Ministry of Health (30.5%). Own funds and local donations account for smaller proportions. </w:t>
      </w:r>
      <w:r w:rsidRPr="004F4DC3">
        <w:br/>
        <w:t>Reliance on international partners may expose facilities to risks in the event of delays or cessation of such support, and the Ministry of Health’s role remains limited in ensuring self-sufficiency.</w:t>
      </w:r>
    </w:p>
    <w:p w14:paraId="559325C0" w14:textId="77777777" w:rsidR="004F4DC3" w:rsidRPr="004F4DC3" w:rsidRDefault="004F4DC3" w:rsidP="004F4DC3">
      <w:pPr>
        <w:spacing w:after="240" w:line="276" w:lineRule="auto"/>
        <w:jc w:val="lowKashida"/>
      </w:pPr>
      <w:r w:rsidRPr="004F4DC3">
        <w:rPr>
          <w:b/>
          <w:bCs/>
        </w:rPr>
        <w:lastRenderedPageBreak/>
        <w:t xml:space="preserve">Table 4. </w:t>
      </w:r>
      <w:r w:rsidRPr="004F4DC3">
        <w:t>Confidence in the supply system</w:t>
      </w:r>
    </w:p>
    <w:tbl>
      <w:tblPr>
        <w:tblStyle w:val="Grilledutableau"/>
        <w:tblW w:w="4906" w:type="pct"/>
        <w:tblLook w:val="04A0" w:firstRow="1" w:lastRow="0" w:firstColumn="1" w:lastColumn="0" w:noHBand="0" w:noVBand="1"/>
      </w:tblPr>
      <w:tblGrid>
        <w:gridCol w:w="1645"/>
        <w:gridCol w:w="1566"/>
        <w:gridCol w:w="1612"/>
      </w:tblGrid>
      <w:tr w:rsidR="004F4DC3" w:rsidRPr="00641358" w14:paraId="7E402B06" w14:textId="77777777" w:rsidTr="00641358">
        <w:trPr>
          <w:trHeight w:val="504"/>
        </w:trPr>
        <w:tc>
          <w:tcPr>
            <w:tcW w:w="1705" w:type="pct"/>
            <w:vAlign w:val="center"/>
            <w:hideMark/>
          </w:tcPr>
          <w:p w14:paraId="091C1829" w14:textId="77777777" w:rsidR="004F4DC3" w:rsidRPr="00641358" w:rsidRDefault="004F4DC3" w:rsidP="00641358">
            <w:pPr>
              <w:jc w:val="center"/>
              <w:rPr>
                <w:b/>
                <w:bCs/>
                <w:sz w:val="16"/>
                <w:szCs w:val="16"/>
              </w:rPr>
            </w:pPr>
            <w:r w:rsidRPr="00641358">
              <w:rPr>
                <w:b/>
                <w:bCs/>
                <w:sz w:val="16"/>
                <w:szCs w:val="16"/>
              </w:rPr>
              <w:t>Confidence</w:t>
            </w:r>
          </w:p>
        </w:tc>
        <w:tc>
          <w:tcPr>
            <w:tcW w:w="1623" w:type="pct"/>
            <w:vAlign w:val="center"/>
            <w:hideMark/>
          </w:tcPr>
          <w:p w14:paraId="15D79578" w14:textId="77777777" w:rsidR="004F4DC3" w:rsidRPr="00641358" w:rsidRDefault="004F4DC3" w:rsidP="00641358">
            <w:pPr>
              <w:jc w:val="center"/>
              <w:rPr>
                <w:b/>
                <w:bCs/>
                <w:sz w:val="16"/>
                <w:szCs w:val="16"/>
              </w:rPr>
            </w:pPr>
            <w:r w:rsidRPr="00641358">
              <w:rPr>
                <w:b/>
                <w:bCs/>
                <w:sz w:val="16"/>
                <w:szCs w:val="16"/>
              </w:rPr>
              <w:t>Frequency</w:t>
            </w:r>
          </w:p>
        </w:tc>
        <w:tc>
          <w:tcPr>
            <w:tcW w:w="1671" w:type="pct"/>
            <w:vAlign w:val="center"/>
            <w:hideMark/>
          </w:tcPr>
          <w:p w14:paraId="0A8DD565"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5A0E3BE5" w14:textId="77777777" w:rsidTr="00641358">
        <w:trPr>
          <w:trHeight w:val="504"/>
        </w:trPr>
        <w:tc>
          <w:tcPr>
            <w:tcW w:w="1705" w:type="pct"/>
            <w:vAlign w:val="center"/>
            <w:hideMark/>
          </w:tcPr>
          <w:p w14:paraId="7EBF933D" w14:textId="77777777" w:rsidR="004F4DC3" w:rsidRPr="00641358" w:rsidRDefault="004F4DC3" w:rsidP="00641358">
            <w:pPr>
              <w:jc w:val="center"/>
              <w:rPr>
                <w:sz w:val="16"/>
                <w:szCs w:val="16"/>
              </w:rPr>
            </w:pPr>
            <w:r w:rsidRPr="00641358">
              <w:rPr>
                <w:sz w:val="16"/>
                <w:szCs w:val="16"/>
              </w:rPr>
              <w:t>Yes</w:t>
            </w:r>
          </w:p>
        </w:tc>
        <w:tc>
          <w:tcPr>
            <w:tcW w:w="1623" w:type="pct"/>
            <w:vAlign w:val="center"/>
            <w:hideMark/>
          </w:tcPr>
          <w:p w14:paraId="16809A5A" w14:textId="77777777" w:rsidR="004F4DC3" w:rsidRPr="00641358" w:rsidRDefault="004F4DC3" w:rsidP="00641358">
            <w:pPr>
              <w:jc w:val="center"/>
              <w:rPr>
                <w:sz w:val="16"/>
                <w:szCs w:val="16"/>
              </w:rPr>
            </w:pPr>
            <w:r w:rsidRPr="00641358">
              <w:rPr>
                <w:sz w:val="16"/>
                <w:szCs w:val="16"/>
              </w:rPr>
              <w:t>48</w:t>
            </w:r>
          </w:p>
        </w:tc>
        <w:tc>
          <w:tcPr>
            <w:tcW w:w="1671" w:type="pct"/>
            <w:vAlign w:val="center"/>
            <w:hideMark/>
          </w:tcPr>
          <w:p w14:paraId="5EAE26AA" w14:textId="77777777" w:rsidR="004F4DC3" w:rsidRPr="00641358" w:rsidRDefault="004F4DC3" w:rsidP="00641358">
            <w:pPr>
              <w:jc w:val="center"/>
              <w:rPr>
                <w:sz w:val="16"/>
                <w:szCs w:val="16"/>
              </w:rPr>
            </w:pPr>
            <w:r w:rsidRPr="00641358">
              <w:rPr>
                <w:sz w:val="16"/>
                <w:szCs w:val="16"/>
              </w:rPr>
              <w:t>40.7</w:t>
            </w:r>
          </w:p>
        </w:tc>
      </w:tr>
      <w:tr w:rsidR="004F4DC3" w:rsidRPr="00641358" w14:paraId="43899620" w14:textId="77777777" w:rsidTr="00641358">
        <w:trPr>
          <w:trHeight w:val="504"/>
        </w:trPr>
        <w:tc>
          <w:tcPr>
            <w:tcW w:w="1705" w:type="pct"/>
            <w:vAlign w:val="center"/>
            <w:hideMark/>
          </w:tcPr>
          <w:p w14:paraId="6F1CAEDC" w14:textId="77777777" w:rsidR="004F4DC3" w:rsidRPr="00641358" w:rsidRDefault="004F4DC3" w:rsidP="00641358">
            <w:pPr>
              <w:jc w:val="center"/>
              <w:rPr>
                <w:sz w:val="16"/>
                <w:szCs w:val="16"/>
              </w:rPr>
            </w:pPr>
            <w:r w:rsidRPr="00641358">
              <w:rPr>
                <w:sz w:val="16"/>
                <w:szCs w:val="16"/>
              </w:rPr>
              <w:t>No</w:t>
            </w:r>
          </w:p>
        </w:tc>
        <w:tc>
          <w:tcPr>
            <w:tcW w:w="1623" w:type="pct"/>
            <w:vAlign w:val="center"/>
            <w:hideMark/>
          </w:tcPr>
          <w:p w14:paraId="3A6D12A0" w14:textId="77777777" w:rsidR="004F4DC3" w:rsidRPr="00641358" w:rsidRDefault="004F4DC3" w:rsidP="00641358">
            <w:pPr>
              <w:jc w:val="center"/>
              <w:rPr>
                <w:sz w:val="16"/>
                <w:szCs w:val="16"/>
              </w:rPr>
            </w:pPr>
            <w:r w:rsidRPr="00641358">
              <w:rPr>
                <w:sz w:val="16"/>
                <w:szCs w:val="16"/>
              </w:rPr>
              <w:t>70</w:t>
            </w:r>
          </w:p>
        </w:tc>
        <w:tc>
          <w:tcPr>
            <w:tcW w:w="1671" w:type="pct"/>
            <w:vAlign w:val="center"/>
            <w:hideMark/>
          </w:tcPr>
          <w:p w14:paraId="057062C3" w14:textId="77777777" w:rsidR="004F4DC3" w:rsidRPr="00641358" w:rsidRDefault="004F4DC3" w:rsidP="00641358">
            <w:pPr>
              <w:jc w:val="center"/>
              <w:rPr>
                <w:sz w:val="16"/>
                <w:szCs w:val="16"/>
              </w:rPr>
            </w:pPr>
            <w:r w:rsidRPr="00641358">
              <w:rPr>
                <w:sz w:val="16"/>
                <w:szCs w:val="16"/>
              </w:rPr>
              <w:t>59.3</w:t>
            </w:r>
          </w:p>
        </w:tc>
      </w:tr>
      <w:tr w:rsidR="004F4DC3" w:rsidRPr="00641358" w14:paraId="19D710B0" w14:textId="77777777" w:rsidTr="00641358">
        <w:trPr>
          <w:trHeight w:val="462"/>
        </w:trPr>
        <w:tc>
          <w:tcPr>
            <w:tcW w:w="1705" w:type="pct"/>
            <w:vAlign w:val="center"/>
            <w:hideMark/>
          </w:tcPr>
          <w:p w14:paraId="105127D0" w14:textId="77777777" w:rsidR="004F4DC3" w:rsidRPr="00641358" w:rsidRDefault="004F4DC3" w:rsidP="00641358">
            <w:pPr>
              <w:jc w:val="center"/>
              <w:rPr>
                <w:b/>
                <w:bCs/>
                <w:sz w:val="16"/>
                <w:szCs w:val="16"/>
              </w:rPr>
            </w:pPr>
            <w:r w:rsidRPr="00641358">
              <w:rPr>
                <w:b/>
                <w:bCs/>
                <w:sz w:val="16"/>
                <w:szCs w:val="16"/>
              </w:rPr>
              <w:t>Total</w:t>
            </w:r>
          </w:p>
        </w:tc>
        <w:tc>
          <w:tcPr>
            <w:tcW w:w="1623" w:type="pct"/>
            <w:vAlign w:val="center"/>
            <w:hideMark/>
          </w:tcPr>
          <w:p w14:paraId="14711668" w14:textId="77777777" w:rsidR="004F4DC3" w:rsidRPr="00641358" w:rsidRDefault="004F4DC3" w:rsidP="00641358">
            <w:pPr>
              <w:jc w:val="center"/>
              <w:rPr>
                <w:b/>
                <w:bCs/>
                <w:sz w:val="16"/>
                <w:szCs w:val="16"/>
              </w:rPr>
            </w:pPr>
            <w:r w:rsidRPr="00641358">
              <w:rPr>
                <w:b/>
                <w:bCs/>
                <w:sz w:val="16"/>
                <w:szCs w:val="16"/>
              </w:rPr>
              <w:t>118</w:t>
            </w:r>
          </w:p>
        </w:tc>
        <w:tc>
          <w:tcPr>
            <w:tcW w:w="1671" w:type="pct"/>
            <w:vAlign w:val="center"/>
            <w:hideMark/>
          </w:tcPr>
          <w:p w14:paraId="51753DF7" w14:textId="77777777" w:rsidR="004F4DC3" w:rsidRPr="00641358" w:rsidRDefault="004F4DC3" w:rsidP="00641358">
            <w:pPr>
              <w:jc w:val="center"/>
              <w:rPr>
                <w:b/>
                <w:bCs/>
                <w:sz w:val="16"/>
                <w:szCs w:val="16"/>
              </w:rPr>
            </w:pPr>
            <w:r w:rsidRPr="00641358">
              <w:rPr>
                <w:b/>
                <w:bCs/>
                <w:sz w:val="16"/>
                <w:szCs w:val="16"/>
              </w:rPr>
              <w:t>100.0</w:t>
            </w:r>
          </w:p>
        </w:tc>
      </w:tr>
    </w:tbl>
    <w:p w14:paraId="6AA7EF40" w14:textId="77777777" w:rsidR="004F4DC3" w:rsidRPr="004F4DC3" w:rsidRDefault="004F4DC3" w:rsidP="00641358">
      <w:pPr>
        <w:spacing w:before="240" w:after="240" w:line="276" w:lineRule="auto"/>
        <w:jc w:val="lowKashida"/>
      </w:pPr>
      <w:r w:rsidRPr="004F4DC3">
        <w:t>A majority of respondents (59.3%) state that they do not have confidence in the supply system. This lack of confidence could be linked to delivery delays, frequent stock-outs and organisational weaknesses.</w:t>
      </w:r>
    </w:p>
    <w:p w14:paraId="479256BF" w14:textId="77777777" w:rsidR="004F4DC3" w:rsidRPr="004F4DC3" w:rsidRDefault="004F4DC3" w:rsidP="004F4DC3">
      <w:pPr>
        <w:spacing w:after="240" w:line="276" w:lineRule="auto"/>
        <w:jc w:val="lowKashida"/>
      </w:pPr>
      <w:r w:rsidRPr="004F4DC3">
        <w:rPr>
          <w:b/>
          <w:bCs/>
        </w:rPr>
        <w:t xml:space="preserve">Table 5. </w:t>
      </w:r>
      <w:r w:rsidRPr="004F4DC3">
        <w:t>Product delivery</w:t>
      </w:r>
    </w:p>
    <w:tbl>
      <w:tblPr>
        <w:tblStyle w:val="Grilledutableau"/>
        <w:tblW w:w="4968" w:type="pct"/>
        <w:tblLook w:val="04A0" w:firstRow="1" w:lastRow="0" w:firstColumn="1" w:lastColumn="0" w:noHBand="0" w:noVBand="1"/>
      </w:tblPr>
      <w:tblGrid>
        <w:gridCol w:w="1422"/>
        <w:gridCol w:w="1707"/>
        <w:gridCol w:w="1755"/>
      </w:tblGrid>
      <w:tr w:rsidR="004F4DC3" w:rsidRPr="00641358" w14:paraId="10F4A15C" w14:textId="77777777" w:rsidTr="00641358">
        <w:trPr>
          <w:trHeight w:val="569"/>
        </w:trPr>
        <w:tc>
          <w:tcPr>
            <w:tcW w:w="1455" w:type="pct"/>
            <w:vAlign w:val="center"/>
            <w:hideMark/>
          </w:tcPr>
          <w:p w14:paraId="5416B7D3" w14:textId="77777777" w:rsidR="004F4DC3" w:rsidRPr="00641358" w:rsidRDefault="004F4DC3" w:rsidP="00641358">
            <w:pPr>
              <w:jc w:val="center"/>
              <w:rPr>
                <w:b/>
                <w:bCs/>
                <w:sz w:val="16"/>
                <w:szCs w:val="16"/>
              </w:rPr>
            </w:pPr>
            <w:r w:rsidRPr="00641358">
              <w:rPr>
                <w:b/>
                <w:bCs/>
                <w:sz w:val="16"/>
                <w:szCs w:val="16"/>
              </w:rPr>
              <w:t>Delivery</w:t>
            </w:r>
          </w:p>
        </w:tc>
        <w:tc>
          <w:tcPr>
            <w:tcW w:w="1748" w:type="pct"/>
            <w:vAlign w:val="center"/>
            <w:hideMark/>
          </w:tcPr>
          <w:p w14:paraId="0696FCB6" w14:textId="77777777" w:rsidR="004F4DC3" w:rsidRPr="00641358" w:rsidRDefault="004F4DC3" w:rsidP="00641358">
            <w:pPr>
              <w:jc w:val="center"/>
              <w:rPr>
                <w:b/>
                <w:bCs/>
                <w:sz w:val="16"/>
                <w:szCs w:val="16"/>
              </w:rPr>
            </w:pPr>
            <w:r w:rsidRPr="00641358">
              <w:rPr>
                <w:b/>
                <w:bCs/>
                <w:sz w:val="16"/>
                <w:szCs w:val="16"/>
              </w:rPr>
              <w:t>Frequency</w:t>
            </w:r>
          </w:p>
        </w:tc>
        <w:tc>
          <w:tcPr>
            <w:tcW w:w="1798" w:type="pct"/>
            <w:vAlign w:val="center"/>
            <w:hideMark/>
          </w:tcPr>
          <w:p w14:paraId="69698A89"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01D582A1" w14:textId="77777777" w:rsidTr="00641358">
        <w:trPr>
          <w:trHeight w:val="569"/>
        </w:trPr>
        <w:tc>
          <w:tcPr>
            <w:tcW w:w="1455" w:type="pct"/>
            <w:vAlign w:val="center"/>
            <w:hideMark/>
          </w:tcPr>
          <w:p w14:paraId="13DEF601" w14:textId="77777777" w:rsidR="004F4DC3" w:rsidRPr="00641358" w:rsidRDefault="004F4DC3" w:rsidP="00641358">
            <w:pPr>
              <w:jc w:val="center"/>
              <w:rPr>
                <w:sz w:val="16"/>
                <w:szCs w:val="16"/>
              </w:rPr>
            </w:pPr>
            <w:r w:rsidRPr="00641358">
              <w:rPr>
                <w:sz w:val="16"/>
                <w:szCs w:val="16"/>
              </w:rPr>
              <w:t>Yes</w:t>
            </w:r>
          </w:p>
        </w:tc>
        <w:tc>
          <w:tcPr>
            <w:tcW w:w="1748" w:type="pct"/>
            <w:vAlign w:val="center"/>
            <w:hideMark/>
          </w:tcPr>
          <w:p w14:paraId="6B9044F3" w14:textId="77777777" w:rsidR="004F4DC3" w:rsidRPr="00641358" w:rsidRDefault="004F4DC3" w:rsidP="00641358">
            <w:pPr>
              <w:jc w:val="center"/>
              <w:rPr>
                <w:sz w:val="16"/>
                <w:szCs w:val="16"/>
              </w:rPr>
            </w:pPr>
            <w:r w:rsidRPr="00641358">
              <w:rPr>
                <w:sz w:val="16"/>
                <w:szCs w:val="16"/>
              </w:rPr>
              <w:t>41</w:t>
            </w:r>
          </w:p>
        </w:tc>
        <w:tc>
          <w:tcPr>
            <w:tcW w:w="1798" w:type="pct"/>
            <w:vAlign w:val="center"/>
            <w:hideMark/>
          </w:tcPr>
          <w:p w14:paraId="18B20E26" w14:textId="77777777" w:rsidR="004F4DC3" w:rsidRPr="00641358" w:rsidRDefault="004F4DC3" w:rsidP="00641358">
            <w:pPr>
              <w:jc w:val="center"/>
              <w:rPr>
                <w:sz w:val="16"/>
                <w:szCs w:val="16"/>
              </w:rPr>
            </w:pPr>
            <w:r w:rsidRPr="00641358">
              <w:rPr>
                <w:sz w:val="16"/>
                <w:szCs w:val="16"/>
              </w:rPr>
              <w:t>34.7</w:t>
            </w:r>
          </w:p>
        </w:tc>
      </w:tr>
      <w:tr w:rsidR="004F4DC3" w:rsidRPr="00641358" w14:paraId="5E3CD703" w14:textId="77777777" w:rsidTr="00641358">
        <w:trPr>
          <w:trHeight w:val="569"/>
        </w:trPr>
        <w:tc>
          <w:tcPr>
            <w:tcW w:w="1455" w:type="pct"/>
            <w:vAlign w:val="center"/>
            <w:hideMark/>
          </w:tcPr>
          <w:p w14:paraId="7700FE27" w14:textId="77777777" w:rsidR="004F4DC3" w:rsidRPr="00641358" w:rsidRDefault="004F4DC3" w:rsidP="00641358">
            <w:pPr>
              <w:jc w:val="center"/>
              <w:rPr>
                <w:sz w:val="16"/>
                <w:szCs w:val="16"/>
              </w:rPr>
            </w:pPr>
            <w:r w:rsidRPr="00641358">
              <w:rPr>
                <w:sz w:val="16"/>
                <w:szCs w:val="16"/>
              </w:rPr>
              <w:t>No</w:t>
            </w:r>
          </w:p>
        </w:tc>
        <w:tc>
          <w:tcPr>
            <w:tcW w:w="1748" w:type="pct"/>
            <w:vAlign w:val="center"/>
            <w:hideMark/>
          </w:tcPr>
          <w:p w14:paraId="7C2309B0" w14:textId="77777777" w:rsidR="004F4DC3" w:rsidRPr="00641358" w:rsidRDefault="004F4DC3" w:rsidP="00641358">
            <w:pPr>
              <w:jc w:val="center"/>
              <w:rPr>
                <w:sz w:val="16"/>
                <w:szCs w:val="16"/>
              </w:rPr>
            </w:pPr>
            <w:r w:rsidRPr="00641358">
              <w:rPr>
                <w:sz w:val="16"/>
                <w:szCs w:val="16"/>
              </w:rPr>
              <w:t>77</w:t>
            </w:r>
          </w:p>
        </w:tc>
        <w:tc>
          <w:tcPr>
            <w:tcW w:w="1798" w:type="pct"/>
            <w:vAlign w:val="center"/>
            <w:hideMark/>
          </w:tcPr>
          <w:p w14:paraId="6737AEE1" w14:textId="77777777" w:rsidR="004F4DC3" w:rsidRPr="00641358" w:rsidRDefault="004F4DC3" w:rsidP="00641358">
            <w:pPr>
              <w:jc w:val="center"/>
              <w:rPr>
                <w:sz w:val="16"/>
                <w:szCs w:val="16"/>
              </w:rPr>
            </w:pPr>
            <w:r w:rsidRPr="00641358">
              <w:rPr>
                <w:sz w:val="16"/>
                <w:szCs w:val="16"/>
              </w:rPr>
              <w:t>65.3</w:t>
            </w:r>
          </w:p>
        </w:tc>
      </w:tr>
      <w:tr w:rsidR="004F4DC3" w:rsidRPr="00641358" w14:paraId="762D1889" w14:textId="77777777" w:rsidTr="00641358">
        <w:trPr>
          <w:trHeight w:val="569"/>
        </w:trPr>
        <w:tc>
          <w:tcPr>
            <w:tcW w:w="1455" w:type="pct"/>
            <w:vAlign w:val="center"/>
            <w:hideMark/>
          </w:tcPr>
          <w:p w14:paraId="5F116FCB" w14:textId="77777777" w:rsidR="004F4DC3" w:rsidRPr="00641358" w:rsidRDefault="004F4DC3" w:rsidP="00641358">
            <w:pPr>
              <w:jc w:val="center"/>
              <w:rPr>
                <w:b/>
                <w:bCs/>
                <w:sz w:val="16"/>
                <w:szCs w:val="16"/>
              </w:rPr>
            </w:pPr>
            <w:r w:rsidRPr="00641358">
              <w:rPr>
                <w:b/>
                <w:bCs/>
                <w:sz w:val="16"/>
                <w:szCs w:val="16"/>
              </w:rPr>
              <w:t>Total</w:t>
            </w:r>
          </w:p>
        </w:tc>
        <w:tc>
          <w:tcPr>
            <w:tcW w:w="1748" w:type="pct"/>
            <w:vAlign w:val="center"/>
            <w:hideMark/>
          </w:tcPr>
          <w:p w14:paraId="3AFAB98E" w14:textId="77777777" w:rsidR="004F4DC3" w:rsidRPr="00641358" w:rsidRDefault="004F4DC3" w:rsidP="00641358">
            <w:pPr>
              <w:jc w:val="center"/>
              <w:rPr>
                <w:b/>
                <w:bCs/>
                <w:sz w:val="16"/>
                <w:szCs w:val="16"/>
              </w:rPr>
            </w:pPr>
            <w:r w:rsidRPr="00641358">
              <w:rPr>
                <w:b/>
                <w:bCs/>
                <w:sz w:val="16"/>
                <w:szCs w:val="16"/>
              </w:rPr>
              <w:t>118</w:t>
            </w:r>
          </w:p>
        </w:tc>
        <w:tc>
          <w:tcPr>
            <w:tcW w:w="1798" w:type="pct"/>
            <w:vAlign w:val="center"/>
            <w:hideMark/>
          </w:tcPr>
          <w:p w14:paraId="3FAD4B43" w14:textId="77777777" w:rsidR="004F4DC3" w:rsidRPr="00641358" w:rsidRDefault="004F4DC3" w:rsidP="00641358">
            <w:pPr>
              <w:jc w:val="center"/>
              <w:rPr>
                <w:b/>
                <w:bCs/>
                <w:sz w:val="16"/>
                <w:szCs w:val="16"/>
              </w:rPr>
            </w:pPr>
            <w:r w:rsidRPr="00641358">
              <w:rPr>
                <w:b/>
                <w:bCs/>
                <w:sz w:val="16"/>
                <w:szCs w:val="16"/>
              </w:rPr>
              <w:t>100.0</w:t>
            </w:r>
          </w:p>
        </w:tc>
      </w:tr>
    </w:tbl>
    <w:p w14:paraId="3B133FBF" w14:textId="77777777" w:rsidR="004F4DC3" w:rsidRPr="004F4DC3" w:rsidRDefault="004F4DC3" w:rsidP="00641358">
      <w:pPr>
        <w:spacing w:before="240" w:after="240" w:line="276" w:lineRule="auto"/>
        <w:jc w:val="lowKashida"/>
      </w:pPr>
      <w:r w:rsidRPr="004F4DC3">
        <w:t>Only 34.7% of participants receive the products regularly. Delivery appears to be a weak link, contributing to stock shortages and operational difficulties.</w:t>
      </w:r>
    </w:p>
    <w:p w14:paraId="6C816584" w14:textId="77777777" w:rsidR="004F4DC3" w:rsidRPr="004F4DC3" w:rsidRDefault="004F4DC3" w:rsidP="004F4DC3">
      <w:pPr>
        <w:spacing w:after="240" w:line="276" w:lineRule="auto"/>
        <w:jc w:val="lowKashida"/>
      </w:pPr>
      <w:r w:rsidRPr="004F4DC3">
        <w:rPr>
          <w:b/>
          <w:bCs/>
        </w:rPr>
        <w:t xml:space="preserve">Table 6. </w:t>
      </w:r>
      <w:r w:rsidRPr="004F4DC3">
        <w:t>Level of agreement with statements relating to management</w:t>
      </w:r>
    </w:p>
    <w:tbl>
      <w:tblPr>
        <w:tblStyle w:val="Grilledutableau"/>
        <w:tblW w:w="5135" w:type="pct"/>
        <w:tblLook w:val="04A0" w:firstRow="1" w:lastRow="0" w:firstColumn="1" w:lastColumn="0" w:noHBand="0" w:noVBand="1"/>
      </w:tblPr>
      <w:tblGrid>
        <w:gridCol w:w="2259"/>
        <w:gridCol w:w="1375"/>
        <w:gridCol w:w="1414"/>
      </w:tblGrid>
      <w:tr w:rsidR="004F4DC3" w:rsidRPr="00641358" w14:paraId="68C11596" w14:textId="77777777" w:rsidTr="00641358">
        <w:trPr>
          <w:trHeight w:val="462"/>
        </w:trPr>
        <w:tc>
          <w:tcPr>
            <w:tcW w:w="2237" w:type="pct"/>
            <w:vAlign w:val="center"/>
            <w:hideMark/>
          </w:tcPr>
          <w:p w14:paraId="3B205EB5" w14:textId="77777777" w:rsidR="004F4DC3" w:rsidRPr="00641358" w:rsidRDefault="004F4DC3" w:rsidP="00641358">
            <w:pPr>
              <w:jc w:val="center"/>
              <w:rPr>
                <w:b/>
                <w:bCs/>
                <w:sz w:val="16"/>
                <w:szCs w:val="16"/>
              </w:rPr>
            </w:pPr>
            <w:r w:rsidRPr="00641358">
              <w:rPr>
                <w:b/>
                <w:bCs/>
                <w:sz w:val="16"/>
                <w:szCs w:val="16"/>
              </w:rPr>
              <w:t>Level of agreement</w:t>
            </w:r>
          </w:p>
        </w:tc>
        <w:tc>
          <w:tcPr>
            <w:tcW w:w="1362" w:type="pct"/>
            <w:vAlign w:val="center"/>
            <w:hideMark/>
          </w:tcPr>
          <w:p w14:paraId="63DE1301" w14:textId="77777777" w:rsidR="004F4DC3" w:rsidRPr="00641358" w:rsidRDefault="004F4DC3" w:rsidP="00641358">
            <w:pPr>
              <w:jc w:val="center"/>
              <w:rPr>
                <w:b/>
                <w:bCs/>
                <w:sz w:val="16"/>
                <w:szCs w:val="16"/>
              </w:rPr>
            </w:pPr>
            <w:r w:rsidRPr="00641358">
              <w:rPr>
                <w:b/>
                <w:bCs/>
                <w:sz w:val="16"/>
                <w:szCs w:val="16"/>
              </w:rPr>
              <w:t>Frequency</w:t>
            </w:r>
          </w:p>
        </w:tc>
        <w:tc>
          <w:tcPr>
            <w:tcW w:w="1402" w:type="pct"/>
            <w:vAlign w:val="center"/>
            <w:hideMark/>
          </w:tcPr>
          <w:p w14:paraId="598BF19E"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2A898424" w14:textId="77777777" w:rsidTr="00641358">
        <w:trPr>
          <w:trHeight w:val="462"/>
        </w:trPr>
        <w:tc>
          <w:tcPr>
            <w:tcW w:w="2237" w:type="pct"/>
            <w:vAlign w:val="center"/>
            <w:hideMark/>
          </w:tcPr>
          <w:p w14:paraId="5265F781" w14:textId="77777777" w:rsidR="004F4DC3" w:rsidRPr="00641358" w:rsidRDefault="004F4DC3" w:rsidP="00641358">
            <w:pPr>
              <w:jc w:val="center"/>
              <w:rPr>
                <w:sz w:val="16"/>
                <w:szCs w:val="16"/>
              </w:rPr>
            </w:pPr>
            <w:r w:rsidRPr="00641358">
              <w:rPr>
                <w:sz w:val="16"/>
                <w:szCs w:val="16"/>
              </w:rPr>
              <w:t>Statement</w:t>
            </w:r>
          </w:p>
        </w:tc>
        <w:tc>
          <w:tcPr>
            <w:tcW w:w="1362" w:type="pct"/>
            <w:vAlign w:val="center"/>
            <w:hideMark/>
          </w:tcPr>
          <w:p w14:paraId="2CD4EBCD" w14:textId="77777777" w:rsidR="004F4DC3" w:rsidRPr="00641358" w:rsidRDefault="004F4DC3" w:rsidP="00641358">
            <w:pPr>
              <w:jc w:val="center"/>
              <w:rPr>
                <w:sz w:val="16"/>
                <w:szCs w:val="16"/>
              </w:rPr>
            </w:pPr>
            <w:r w:rsidRPr="00641358">
              <w:rPr>
                <w:sz w:val="16"/>
                <w:szCs w:val="16"/>
              </w:rPr>
              <w:t>20</w:t>
            </w:r>
          </w:p>
        </w:tc>
        <w:tc>
          <w:tcPr>
            <w:tcW w:w="1402" w:type="pct"/>
            <w:vAlign w:val="center"/>
            <w:hideMark/>
          </w:tcPr>
          <w:p w14:paraId="7F66EC70" w14:textId="77777777" w:rsidR="004F4DC3" w:rsidRPr="00641358" w:rsidRDefault="004F4DC3" w:rsidP="00641358">
            <w:pPr>
              <w:jc w:val="center"/>
              <w:rPr>
                <w:sz w:val="16"/>
                <w:szCs w:val="16"/>
              </w:rPr>
            </w:pPr>
            <w:r w:rsidRPr="00641358">
              <w:rPr>
                <w:sz w:val="16"/>
                <w:szCs w:val="16"/>
              </w:rPr>
              <w:t>16.9</w:t>
            </w:r>
          </w:p>
        </w:tc>
      </w:tr>
      <w:tr w:rsidR="004F4DC3" w:rsidRPr="00641358" w14:paraId="5E956F5A" w14:textId="77777777" w:rsidTr="00641358">
        <w:trPr>
          <w:trHeight w:val="462"/>
        </w:trPr>
        <w:tc>
          <w:tcPr>
            <w:tcW w:w="2237" w:type="pct"/>
            <w:vAlign w:val="center"/>
            <w:hideMark/>
          </w:tcPr>
          <w:p w14:paraId="789F31DD" w14:textId="77777777" w:rsidR="004F4DC3" w:rsidRPr="00641358" w:rsidRDefault="004F4DC3" w:rsidP="00641358">
            <w:pPr>
              <w:jc w:val="center"/>
              <w:rPr>
                <w:sz w:val="16"/>
                <w:szCs w:val="16"/>
              </w:rPr>
            </w:pPr>
            <w:r w:rsidRPr="00641358">
              <w:rPr>
                <w:sz w:val="16"/>
                <w:szCs w:val="16"/>
              </w:rPr>
              <w:t>Strongly disagree</w:t>
            </w:r>
          </w:p>
        </w:tc>
        <w:tc>
          <w:tcPr>
            <w:tcW w:w="1362" w:type="pct"/>
            <w:vAlign w:val="center"/>
            <w:hideMark/>
          </w:tcPr>
          <w:p w14:paraId="0E48F4DB" w14:textId="77777777" w:rsidR="004F4DC3" w:rsidRPr="00641358" w:rsidRDefault="004F4DC3" w:rsidP="00641358">
            <w:pPr>
              <w:jc w:val="center"/>
              <w:rPr>
                <w:sz w:val="16"/>
                <w:szCs w:val="16"/>
              </w:rPr>
            </w:pPr>
            <w:r w:rsidRPr="00641358">
              <w:rPr>
                <w:sz w:val="16"/>
                <w:szCs w:val="16"/>
              </w:rPr>
              <w:t>49</w:t>
            </w:r>
          </w:p>
        </w:tc>
        <w:tc>
          <w:tcPr>
            <w:tcW w:w="1402" w:type="pct"/>
            <w:vAlign w:val="center"/>
            <w:hideMark/>
          </w:tcPr>
          <w:p w14:paraId="1FE63BEB" w14:textId="77777777" w:rsidR="004F4DC3" w:rsidRPr="00641358" w:rsidRDefault="004F4DC3" w:rsidP="00641358">
            <w:pPr>
              <w:jc w:val="center"/>
              <w:rPr>
                <w:sz w:val="16"/>
                <w:szCs w:val="16"/>
              </w:rPr>
            </w:pPr>
            <w:r w:rsidRPr="00641358">
              <w:rPr>
                <w:sz w:val="16"/>
                <w:szCs w:val="16"/>
              </w:rPr>
              <w:t>41.5</w:t>
            </w:r>
          </w:p>
        </w:tc>
      </w:tr>
      <w:tr w:rsidR="004F4DC3" w:rsidRPr="00641358" w14:paraId="5D5A6AC2" w14:textId="77777777" w:rsidTr="00641358">
        <w:trPr>
          <w:trHeight w:val="462"/>
        </w:trPr>
        <w:tc>
          <w:tcPr>
            <w:tcW w:w="2237" w:type="pct"/>
            <w:vAlign w:val="center"/>
            <w:hideMark/>
          </w:tcPr>
          <w:p w14:paraId="25DDA664" w14:textId="77777777" w:rsidR="004F4DC3" w:rsidRPr="00641358" w:rsidRDefault="004F4DC3" w:rsidP="00641358">
            <w:pPr>
              <w:jc w:val="center"/>
              <w:rPr>
                <w:sz w:val="16"/>
                <w:szCs w:val="16"/>
              </w:rPr>
            </w:pPr>
            <w:r w:rsidRPr="00641358">
              <w:rPr>
                <w:sz w:val="16"/>
                <w:szCs w:val="16"/>
              </w:rPr>
              <w:t>Somewhat disagree</w:t>
            </w:r>
          </w:p>
        </w:tc>
        <w:tc>
          <w:tcPr>
            <w:tcW w:w="1362" w:type="pct"/>
            <w:vAlign w:val="center"/>
            <w:hideMark/>
          </w:tcPr>
          <w:p w14:paraId="434503E0" w14:textId="77777777" w:rsidR="004F4DC3" w:rsidRPr="00641358" w:rsidRDefault="004F4DC3" w:rsidP="00641358">
            <w:pPr>
              <w:jc w:val="center"/>
              <w:rPr>
                <w:sz w:val="16"/>
                <w:szCs w:val="16"/>
              </w:rPr>
            </w:pPr>
            <w:r w:rsidRPr="00641358">
              <w:rPr>
                <w:sz w:val="16"/>
                <w:szCs w:val="16"/>
              </w:rPr>
              <w:t>16</w:t>
            </w:r>
          </w:p>
        </w:tc>
        <w:tc>
          <w:tcPr>
            <w:tcW w:w="1402" w:type="pct"/>
            <w:vAlign w:val="center"/>
            <w:hideMark/>
          </w:tcPr>
          <w:p w14:paraId="49B26F08" w14:textId="77777777" w:rsidR="004F4DC3" w:rsidRPr="00641358" w:rsidRDefault="004F4DC3" w:rsidP="00641358">
            <w:pPr>
              <w:jc w:val="center"/>
              <w:rPr>
                <w:sz w:val="16"/>
                <w:szCs w:val="16"/>
              </w:rPr>
            </w:pPr>
            <w:r w:rsidRPr="00641358">
              <w:rPr>
                <w:sz w:val="16"/>
                <w:szCs w:val="16"/>
              </w:rPr>
              <w:t>13.6</w:t>
            </w:r>
          </w:p>
        </w:tc>
      </w:tr>
      <w:tr w:rsidR="004F4DC3" w:rsidRPr="00641358" w14:paraId="415DFDE0" w14:textId="77777777" w:rsidTr="00641358">
        <w:trPr>
          <w:trHeight w:val="462"/>
        </w:trPr>
        <w:tc>
          <w:tcPr>
            <w:tcW w:w="2237" w:type="pct"/>
            <w:vAlign w:val="center"/>
            <w:hideMark/>
          </w:tcPr>
          <w:p w14:paraId="70BE810C" w14:textId="77777777" w:rsidR="004F4DC3" w:rsidRPr="00641358" w:rsidRDefault="004F4DC3" w:rsidP="00641358">
            <w:pPr>
              <w:jc w:val="center"/>
              <w:rPr>
                <w:sz w:val="16"/>
                <w:szCs w:val="16"/>
              </w:rPr>
            </w:pPr>
            <w:r w:rsidRPr="00641358">
              <w:rPr>
                <w:sz w:val="16"/>
                <w:szCs w:val="16"/>
              </w:rPr>
              <w:t>Neutral</w:t>
            </w:r>
          </w:p>
        </w:tc>
        <w:tc>
          <w:tcPr>
            <w:tcW w:w="1362" w:type="pct"/>
            <w:vAlign w:val="center"/>
            <w:hideMark/>
          </w:tcPr>
          <w:p w14:paraId="57698AC4" w14:textId="77777777" w:rsidR="004F4DC3" w:rsidRPr="00641358" w:rsidRDefault="004F4DC3" w:rsidP="00641358">
            <w:pPr>
              <w:jc w:val="center"/>
              <w:rPr>
                <w:sz w:val="16"/>
                <w:szCs w:val="16"/>
              </w:rPr>
            </w:pPr>
            <w:r w:rsidRPr="00641358">
              <w:rPr>
                <w:sz w:val="16"/>
                <w:szCs w:val="16"/>
              </w:rPr>
              <w:t>12</w:t>
            </w:r>
          </w:p>
        </w:tc>
        <w:tc>
          <w:tcPr>
            <w:tcW w:w="1402" w:type="pct"/>
            <w:vAlign w:val="center"/>
            <w:hideMark/>
          </w:tcPr>
          <w:p w14:paraId="06FD6024" w14:textId="77777777" w:rsidR="004F4DC3" w:rsidRPr="00641358" w:rsidRDefault="004F4DC3" w:rsidP="00641358">
            <w:pPr>
              <w:jc w:val="center"/>
              <w:rPr>
                <w:sz w:val="16"/>
                <w:szCs w:val="16"/>
              </w:rPr>
            </w:pPr>
            <w:r w:rsidRPr="00641358">
              <w:rPr>
                <w:sz w:val="16"/>
                <w:szCs w:val="16"/>
              </w:rPr>
              <w:t>10.2</w:t>
            </w:r>
          </w:p>
        </w:tc>
      </w:tr>
      <w:tr w:rsidR="004F4DC3" w:rsidRPr="00641358" w14:paraId="4C6917D3" w14:textId="77777777" w:rsidTr="00641358">
        <w:trPr>
          <w:trHeight w:val="462"/>
        </w:trPr>
        <w:tc>
          <w:tcPr>
            <w:tcW w:w="2237" w:type="pct"/>
            <w:vAlign w:val="center"/>
            <w:hideMark/>
          </w:tcPr>
          <w:p w14:paraId="4DE14813" w14:textId="77777777" w:rsidR="004F4DC3" w:rsidRPr="00641358" w:rsidRDefault="004F4DC3" w:rsidP="00641358">
            <w:pPr>
              <w:jc w:val="center"/>
              <w:rPr>
                <w:sz w:val="16"/>
                <w:szCs w:val="16"/>
              </w:rPr>
            </w:pPr>
            <w:r w:rsidRPr="00641358">
              <w:rPr>
                <w:sz w:val="16"/>
                <w:szCs w:val="16"/>
              </w:rPr>
              <w:t>No option</w:t>
            </w:r>
          </w:p>
        </w:tc>
        <w:tc>
          <w:tcPr>
            <w:tcW w:w="1362" w:type="pct"/>
            <w:vAlign w:val="center"/>
            <w:hideMark/>
          </w:tcPr>
          <w:p w14:paraId="5696E89A" w14:textId="77777777" w:rsidR="004F4DC3" w:rsidRPr="00641358" w:rsidRDefault="004F4DC3" w:rsidP="00641358">
            <w:pPr>
              <w:jc w:val="center"/>
              <w:rPr>
                <w:sz w:val="16"/>
                <w:szCs w:val="16"/>
              </w:rPr>
            </w:pPr>
            <w:r w:rsidRPr="00641358">
              <w:rPr>
                <w:sz w:val="16"/>
                <w:szCs w:val="16"/>
              </w:rPr>
              <w:t>7</w:t>
            </w:r>
          </w:p>
        </w:tc>
        <w:tc>
          <w:tcPr>
            <w:tcW w:w="1402" w:type="pct"/>
            <w:vAlign w:val="center"/>
            <w:hideMark/>
          </w:tcPr>
          <w:p w14:paraId="766644C4" w14:textId="77777777" w:rsidR="004F4DC3" w:rsidRPr="00641358" w:rsidRDefault="004F4DC3" w:rsidP="00641358">
            <w:pPr>
              <w:jc w:val="center"/>
              <w:rPr>
                <w:sz w:val="16"/>
                <w:szCs w:val="16"/>
              </w:rPr>
            </w:pPr>
            <w:r w:rsidRPr="00641358">
              <w:rPr>
                <w:sz w:val="16"/>
                <w:szCs w:val="16"/>
              </w:rPr>
              <w:t>5.9</w:t>
            </w:r>
          </w:p>
        </w:tc>
      </w:tr>
      <w:tr w:rsidR="004F4DC3" w:rsidRPr="00641358" w14:paraId="379C0186" w14:textId="77777777" w:rsidTr="00641358">
        <w:trPr>
          <w:trHeight w:val="462"/>
        </w:trPr>
        <w:tc>
          <w:tcPr>
            <w:tcW w:w="2237" w:type="pct"/>
            <w:vAlign w:val="center"/>
            <w:hideMark/>
          </w:tcPr>
          <w:p w14:paraId="76C3E6F8" w14:textId="77777777" w:rsidR="004F4DC3" w:rsidRPr="00641358" w:rsidRDefault="004F4DC3" w:rsidP="00641358">
            <w:pPr>
              <w:jc w:val="center"/>
              <w:rPr>
                <w:sz w:val="16"/>
                <w:szCs w:val="16"/>
              </w:rPr>
            </w:pPr>
            <w:r w:rsidRPr="00641358">
              <w:rPr>
                <w:sz w:val="16"/>
                <w:szCs w:val="16"/>
              </w:rPr>
              <w:t>Disagree</w:t>
            </w:r>
          </w:p>
        </w:tc>
        <w:tc>
          <w:tcPr>
            <w:tcW w:w="1362" w:type="pct"/>
            <w:vAlign w:val="center"/>
            <w:hideMark/>
          </w:tcPr>
          <w:p w14:paraId="5480B8D2" w14:textId="77777777" w:rsidR="004F4DC3" w:rsidRPr="00641358" w:rsidRDefault="004F4DC3" w:rsidP="00641358">
            <w:pPr>
              <w:jc w:val="center"/>
              <w:rPr>
                <w:sz w:val="16"/>
                <w:szCs w:val="16"/>
              </w:rPr>
            </w:pPr>
            <w:r w:rsidRPr="00641358">
              <w:rPr>
                <w:sz w:val="16"/>
                <w:szCs w:val="16"/>
              </w:rPr>
              <w:t>6</w:t>
            </w:r>
          </w:p>
        </w:tc>
        <w:tc>
          <w:tcPr>
            <w:tcW w:w="1402" w:type="pct"/>
            <w:vAlign w:val="center"/>
            <w:hideMark/>
          </w:tcPr>
          <w:p w14:paraId="693F2C86" w14:textId="77777777" w:rsidR="004F4DC3" w:rsidRPr="00641358" w:rsidRDefault="004F4DC3" w:rsidP="00641358">
            <w:pPr>
              <w:jc w:val="center"/>
              <w:rPr>
                <w:sz w:val="16"/>
                <w:szCs w:val="16"/>
              </w:rPr>
            </w:pPr>
            <w:r w:rsidRPr="00641358">
              <w:rPr>
                <w:sz w:val="16"/>
                <w:szCs w:val="16"/>
              </w:rPr>
              <w:t>5.1</w:t>
            </w:r>
          </w:p>
        </w:tc>
      </w:tr>
      <w:tr w:rsidR="004F4DC3" w:rsidRPr="00641358" w14:paraId="3FFC8EA3" w14:textId="77777777" w:rsidTr="00641358">
        <w:trPr>
          <w:trHeight w:val="462"/>
        </w:trPr>
        <w:tc>
          <w:tcPr>
            <w:tcW w:w="2237" w:type="pct"/>
            <w:vAlign w:val="center"/>
            <w:hideMark/>
          </w:tcPr>
          <w:p w14:paraId="76F33A48" w14:textId="77777777" w:rsidR="004F4DC3" w:rsidRPr="00641358" w:rsidRDefault="004F4DC3" w:rsidP="00641358">
            <w:pPr>
              <w:jc w:val="center"/>
              <w:rPr>
                <w:sz w:val="16"/>
                <w:szCs w:val="16"/>
              </w:rPr>
            </w:pPr>
            <w:r w:rsidRPr="00641358">
              <w:rPr>
                <w:sz w:val="16"/>
                <w:szCs w:val="16"/>
              </w:rPr>
              <w:t>Strongly agree</w:t>
            </w:r>
          </w:p>
        </w:tc>
        <w:tc>
          <w:tcPr>
            <w:tcW w:w="1362" w:type="pct"/>
            <w:vAlign w:val="center"/>
            <w:hideMark/>
          </w:tcPr>
          <w:p w14:paraId="6C0FDCBB" w14:textId="77777777" w:rsidR="004F4DC3" w:rsidRPr="00641358" w:rsidRDefault="004F4DC3" w:rsidP="00641358">
            <w:pPr>
              <w:jc w:val="center"/>
              <w:rPr>
                <w:sz w:val="16"/>
                <w:szCs w:val="16"/>
              </w:rPr>
            </w:pPr>
            <w:r w:rsidRPr="00641358">
              <w:rPr>
                <w:sz w:val="16"/>
                <w:szCs w:val="16"/>
              </w:rPr>
              <w:t>8</w:t>
            </w:r>
          </w:p>
        </w:tc>
        <w:tc>
          <w:tcPr>
            <w:tcW w:w="1402" w:type="pct"/>
            <w:vAlign w:val="center"/>
            <w:hideMark/>
          </w:tcPr>
          <w:p w14:paraId="3793E673" w14:textId="77777777" w:rsidR="004F4DC3" w:rsidRPr="00641358" w:rsidRDefault="004F4DC3" w:rsidP="00641358">
            <w:pPr>
              <w:jc w:val="center"/>
              <w:rPr>
                <w:sz w:val="16"/>
                <w:szCs w:val="16"/>
              </w:rPr>
            </w:pPr>
            <w:r w:rsidRPr="00641358">
              <w:rPr>
                <w:sz w:val="16"/>
                <w:szCs w:val="16"/>
              </w:rPr>
              <w:t>6.8</w:t>
            </w:r>
          </w:p>
        </w:tc>
      </w:tr>
      <w:tr w:rsidR="004F4DC3" w:rsidRPr="00641358" w14:paraId="563EE55F" w14:textId="77777777" w:rsidTr="00641358">
        <w:trPr>
          <w:trHeight w:val="462"/>
        </w:trPr>
        <w:tc>
          <w:tcPr>
            <w:tcW w:w="2237" w:type="pct"/>
            <w:vAlign w:val="center"/>
            <w:hideMark/>
          </w:tcPr>
          <w:p w14:paraId="56F8DA48" w14:textId="77777777" w:rsidR="004F4DC3" w:rsidRPr="00641358" w:rsidRDefault="004F4DC3" w:rsidP="00641358">
            <w:pPr>
              <w:jc w:val="center"/>
              <w:rPr>
                <w:b/>
                <w:bCs/>
                <w:sz w:val="16"/>
                <w:szCs w:val="16"/>
              </w:rPr>
            </w:pPr>
            <w:r w:rsidRPr="00641358">
              <w:rPr>
                <w:b/>
                <w:bCs/>
                <w:sz w:val="16"/>
                <w:szCs w:val="16"/>
              </w:rPr>
              <w:t>Total</w:t>
            </w:r>
          </w:p>
        </w:tc>
        <w:tc>
          <w:tcPr>
            <w:tcW w:w="1362" w:type="pct"/>
            <w:vAlign w:val="center"/>
            <w:hideMark/>
          </w:tcPr>
          <w:p w14:paraId="23DAD88B" w14:textId="77777777" w:rsidR="004F4DC3" w:rsidRPr="00641358" w:rsidRDefault="004F4DC3" w:rsidP="00641358">
            <w:pPr>
              <w:jc w:val="center"/>
              <w:rPr>
                <w:b/>
                <w:bCs/>
                <w:sz w:val="16"/>
                <w:szCs w:val="16"/>
              </w:rPr>
            </w:pPr>
            <w:r w:rsidRPr="00641358">
              <w:rPr>
                <w:b/>
                <w:bCs/>
                <w:sz w:val="16"/>
                <w:szCs w:val="16"/>
              </w:rPr>
              <w:t>118</w:t>
            </w:r>
          </w:p>
        </w:tc>
        <w:tc>
          <w:tcPr>
            <w:tcW w:w="1402" w:type="pct"/>
            <w:vAlign w:val="center"/>
            <w:hideMark/>
          </w:tcPr>
          <w:p w14:paraId="1DB224EA" w14:textId="77777777" w:rsidR="004F4DC3" w:rsidRPr="00641358" w:rsidRDefault="004F4DC3" w:rsidP="00641358">
            <w:pPr>
              <w:jc w:val="center"/>
              <w:rPr>
                <w:b/>
                <w:bCs/>
                <w:sz w:val="16"/>
                <w:szCs w:val="16"/>
              </w:rPr>
            </w:pPr>
            <w:r w:rsidRPr="00641358">
              <w:rPr>
                <w:b/>
                <w:bCs/>
                <w:sz w:val="16"/>
                <w:szCs w:val="16"/>
              </w:rPr>
              <w:t>100.0</w:t>
            </w:r>
          </w:p>
        </w:tc>
      </w:tr>
    </w:tbl>
    <w:p w14:paraId="45F2487A" w14:textId="77777777" w:rsidR="004F4DC3" w:rsidRPr="004F4DC3" w:rsidRDefault="004F4DC3" w:rsidP="00641358">
      <w:pPr>
        <w:spacing w:before="240" w:after="240" w:line="276" w:lineRule="auto"/>
        <w:jc w:val="lowKashida"/>
      </w:pPr>
      <w:r w:rsidRPr="004F4DC3">
        <w:t>The majority disagree with the statements relating to management (41.5% strongly disagree and 13.6% somewhat disagree). These negative perceptions indicate the need to improve managerial practices and internal policies.</w:t>
      </w:r>
    </w:p>
    <w:p w14:paraId="7AD3376D" w14:textId="77777777" w:rsidR="004F4DC3" w:rsidRPr="004F4DC3" w:rsidRDefault="004F4DC3" w:rsidP="004F4DC3">
      <w:pPr>
        <w:spacing w:after="240" w:line="276" w:lineRule="auto"/>
        <w:jc w:val="lowKashida"/>
      </w:pPr>
      <w:r w:rsidRPr="004F4DC3">
        <w:rPr>
          <w:b/>
          <w:bCs/>
        </w:rPr>
        <w:t xml:space="preserve">Table 7. </w:t>
      </w:r>
      <w:r w:rsidRPr="004F4DC3">
        <w:t>Delivery time</w:t>
      </w:r>
    </w:p>
    <w:tbl>
      <w:tblPr>
        <w:tblStyle w:val="Grilledutableau"/>
        <w:tblW w:w="4923" w:type="pct"/>
        <w:tblLook w:val="04A0" w:firstRow="1" w:lastRow="0" w:firstColumn="1" w:lastColumn="0" w:noHBand="0" w:noVBand="1"/>
      </w:tblPr>
      <w:tblGrid>
        <w:gridCol w:w="2244"/>
        <w:gridCol w:w="1280"/>
        <w:gridCol w:w="1315"/>
      </w:tblGrid>
      <w:tr w:rsidR="004F4DC3" w:rsidRPr="00641358" w14:paraId="223806EC" w14:textId="77777777" w:rsidTr="00641358">
        <w:trPr>
          <w:trHeight w:val="447"/>
        </w:trPr>
        <w:tc>
          <w:tcPr>
            <w:tcW w:w="2318" w:type="pct"/>
            <w:vAlign w:val="center"/>
            <w:hideMark/>
          </w:tcPr>
          <w:p w14:paraId="140238E7" w14:textId="77777777" w:rsidR="004F4DC3" w:rsidRPr="00641358" w:rsidRDefault="004F4DC3" w:rsidP="00641358">
            <w:pPr>
              <w:jc w:val="center"/>
              <w:rPr>
                <w:b/>
                <w:bCs/>
                <w:sz w:val="16"/>
                <w:szCs w:val="16"/>
              </w:rPr>
            </w:pPr>
            <w:r w:rsidRPr="00641358">
              <w:rPr>
                <w:b/>
                <w:bCs/>
                <w:sz w:val="16"/>
                <w:szCs w:val="16"/>
              </w:rPr>
              <w:t>Time</w:t>
            </w:r>
          </w:p>
        </w:tc>
        <w:tc>
          <w:tcPr>
            <w:tcW w:w="1323" w:type="pct"/>
            <w:vAlign w:val="center"/>
            <w:hideMark/>
          </w:tcPr>
          <w:p w14:paraId="344DA367" w14:textId="77777777" w:rsidR="004F4DC3" w:rsidRPr="00641358" w:rsidRDefault="004F4DC3" w:rsidP="00641358">
            <w:pPr>
              <w:jc w:val="center"/>
              <w:rPr>
                <w:b/>
                <w:bCs/>
                <w:sz w:val="16"/>
                <w:szCs w:val="16"/>
              </w:rPr>
            </w:pPr>
            <w:r w:rsidRPr="00641358">
              <w:rPr>
                <w:b/>
                <w:bCs/>
                <w:sz w:val="16"/>
                <w:szCs w:val="16"/>
              </w:rPr>
              <w:t>Frequency</w:t>
            </w:r>
          </w:p>
        </w:tc>
        <w:tc>
          <w:tcPr>
            <w:tcW w:w="1360" w:type="pct"/>
            <w:vAlign w:val="center"/>
            <w:hideMark/>
          </w:tcPr>
          <w:p w14:paraId="218263B6"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680796C0" w14:textId="77777777" w:rsidTr="00641358">
        <w:trPr>
          <w:trHeight w:val="447"/>
        </w:trPr>
        <w:tc>
          <w:tcPr>
            <w:tcW w:w="2318" w:type="pct"/>
            <w:vAlign w:val="center"/>
            <w:hideMark/>
          </w:tcPr>
          <w:p w14:paraId="5A6E625A" w14:textId="77777777" w:rsidR="004F4DC3" w:rsidRPr="00641358" w:rsidRDefault="004F4DC3" w:rsidP="00641358">
            <w:pPr>
              <w:jc w:val="center"/>
              <w:rPr>
                <w:sz w:val="16"/>
                <w:szCs w:val="16"/>
              </w:rPr>
            </w:pPr>
            <w:r w:rsidRPr="00641358">
              <w:rPr>
                <w:sz w:val="16"/>
                <w:szCs w:val="16"/>
              </w:rPr>
              <w:t>Immediately</w:t>
            </w:r>
          </w:p>
        </w:tc>
        <w:tc>
          <w:tcPr>
            <w:tcW w:w="1323" w:type="pct"/>
            <w:vAlign w:val="center"/>
            <w:hideMark/>
          </w:tcPr>
          <w:p w14:paraId="57BFEFA2" w14:textId="77777777" w:rsidR="004F4DC3" w:rsidRPr="00641358" w:rsidRDefault="004F4DC3" w:rsidP="00641358">
            <w:pPr>
              <w:jc w:val="center"/>
              <w:rPr>
                <w:sz w:val="16"/>
                <w:szCs w:val="16"/>
              </w:rPr>
            </w:pPr>
            <w:r w:rsidRPr="00641358">
              <w:rPr>
                <w:sz w:val="16"/>
                <w:szCs w:val="16"/>
              </w:rPr>
              <w:t>27</w:t>
            </w:r>
          </w:p>
        </w:tc>
        <w:tc>
          <w:tcPr>
            <w:tcW w:w="1360" w:type="pct"/>
            <w:vAlign w:val="center"/>
            <w:hideMark/>
          </w:tcPr>
          <w:p w14:paraId="79590AFD" w14:textId="77777777" w:rsidR="004F4DC3" w:rsidRPr="00641358" w:rsidRDefault="004F4DC3" w:rsidP="00641358">
            <w:pPr>
              <w:jc w:val="center"/>
              <w:rPr>
                <w:sz w:val="16"/>
                <w:szCs w:val="16"/>
              </w:rPr>
            </w:pPr>
            <w:r w:rsidRPr="00641358">
              <w:rPr>
                <w:sz w:val="16"/>
                <w:szCs w:val="16"/>
              </w:rPr>
              <w:t>22.9</w:t>
            </w:r>
          </w:p>
        </w:tc>
      </w:tr>
      <w:tr w:rsidR="004F4DC3" w:rsidRPr="00641358" w14:paraId="128123FA" w14:textId="77777777" w:rsidTr="00641358">
        <w:trPr>
          <w:trHeight w:val="447"/>
        </w:trPr>
        <w:tc>
          <w:tcPr>
            <w:tcW w:w="2318" w:type="pct"/>
            <w:vAlign w:val="center"/>
            <w:hideMark/>
          </w:tcPr>
          <w:p w14:paraId="062F33EC" w14:textId="77777777" w:rsidR="004F4DC3" w:rsidRPr="00641358" w:rsidRDefault="004F4DC3" w:rsidP="00641358">
            <w:pPr>
              <w:jc w:val="center"/>
              <w:rPr>
                <w:sz w:val="16"/>
                <w:szCs w:val="16"/>
              </w:rPr>
            </w:pPr>
            <w:r w:rsidRPr="00641358">
              <w:rPr>
                <w:sz w:val="16"/>
                <w:szCs w:val="16"/>
              </w:rPr>
              <w:t>Within 24 hours</w:t>
            </w:r>
          </w:p>
        </w:tc>
        <w:tc>
          <w:tcPr>
            <w:tcW w:w="1323" w:type="pct"/>
            <w:vAlign w:val="center"/>
            <w:hideMark/>
          </w:tcPr>
          <w:p w14:paraId="5BE794FD" w14:textId="77777777" w:rsidR="004F4DC3" w:rsidRPr="00641358" w:rsidRDefault="004F4DC3" w:rsidP="00641358">
            <w:pPr>
              <w:jc w:val="center"/>
              <w:rPr>
                <w:sz w:val="16"/>
                <w:szCs w:val="16"/>
              </w:rPr>
            </w:pPr>
            <w:r w:rsidRPr="00641358">
              <w:rPr>
                <w:sz w:val="16"/>
                <w:szCs w:val="16"/>
              </w:rPr>
              <w:t>48</w:t>
            </w:r>
          </w:p>
        </w:tc>
        <w:tc>
          <w:tcPr>
            <w:tcW w:w="1360" w:type="pct"/>
            <w:vAlign w:val="center"/>
            <w:hideMark/>
          </w:tcPr>
          <w:p w14:paraId="5E4B86D9" w14:textId="77777777" w:rsidR="004F4DC3" w:rsidRPr="00641358" w:rsidRDefault="004F4DC3" w:rsidP="00641358">
            <w:pPr>
              <w:jc w:val="center"/>
              <w:rPr>
                <w:sz w:val="16"/>
                <w:szCs w:val="16"/>
              </w:rPr>
            </w:pPr>
            <w:r w:rsidRPr="00641358">
              <w:rPr>
                <w:sz w:val="16"/>
                <w:szCs w:val="16"/>
              </w:rPr>
              <w:t>40.7</w:t>
            </w:r>
          </w:p>
        </w:tc>
      </w:tr>
      <w:tr w:rsidR="004F4DC3" w:rsidRPr="00641358" w14:paraId="40AE7EF4" w14:textId="77777777" w:rsidTr="00641358">
        <w:trPr>
          <w:trHeight w:val="447"/>
        </w:trPr>
        <w:tc>
          <w:tcPr>
            <w:tcW w:w="2318" w:type="pct"/>
            <w:vAlign w:val="center"/>
            <w:hideMark/>
          </w:tcPr>
          <w:p w14:paraId="7F4DEBEF" w14:textId="77777777" w:rsidR="004F4DC3" w:rsidRPr="00641358" w:rsidRDefault="004F4DC3" w:rsidP="00641358">
            <w:pPr>
              <w:jc w:val="center"/>
              <w:rPr>
                <w:sz w:val="16"/>
                <w:szCs w:val="16"/>
              </w:rPr>
            </w:pPr>
            <w:r w:rsidRPr="00641358">
              <w:rPr>
                <w:sz w:val="16"/>
                <w:szCs w:val="16"/>
              </w:rPr>
              <w:t>Within a week</w:t>
            </w:r>
          </w:p>
        </w:tc>
        <w:tc>
          <w:tcPr>
            <w:tcW w:w="1323" w:type="pct"/>
            <w:vAlign w:val="center"/>
            <w:hideMark/>
          </w:tcPr>
          <w:p w14:paraId="6B611FEA" w14:textId="77777777" w:rsidR="004F4DC3" w:rsidRPr="00641358" w:rsidRDefault="004F4DC3" w:rsidP="00641358">
            <w:pPr>
              <w:jc w:val="center"/>
              <w:rPr>
                <w:sz w:val="16"/>
                <w:szCs w:val="16"/>
              </w:rPr>
            </w:pPr>
            <w:r w:rsidRPr="00641358">
              <w:rPr>
                <w:sz w:val="16"/>
                <w:szCs w:val="16"/>
              </w:rPr>
              <w:t>19</w:t>
            </w:r>
          </w:p>
        </w:tc>
        <w:tc>
          <w:tcPr>
            <w:tcW w:w="1360" w:type="pct"/>
            <w:vAlign w:val="center"/>
            <w:hideMark/>
          </w:tcPr>
          <w:p w14:paraId="08124A06" w14:textId="77777777" w:rsidR="004F4DC3" w:rsidRPr="00641358" w:rsidRDefault="004F4DC3" w:rsidP="00641358">
            <w:pPr>
              <w:jc w:val="center"/>
              <w:rPr>
                <w:sz w:val="16"/>
                <w:szCs w:val="16"/>
              </w:rPr>
            </w:pPr>
            <w:r w:rsidRPr="00641358">
              <w:rPr>
                <w:sz w:val="16"/>
                <w:szCs w:val="16"/>
              </w:rPr>
              <w:t>16.1</w:t>
            </w:r>
          </w:p>
        </w:tc>
      </w:tr>
      <w:tr w:rsidR="004F4DC3" w:rsidRPr="00641358" w14:paraId="4F2CEAA1" w14:textId="77777777" w:rsidTr="00641358">
        <w:trPr>
          <w:trHeight w:val="447"/>
        </w:trPr>
        <w:tc>
          <w:tcPr>
            <w:tcW w:w="2318" w:type="pct"/>
            <w:vAlign w:val="center"/>
            <w:hideMark/>
          </w:tcPr>
          <w:p w14:paraId="01492804" w14:textId="77777777" w:rsidR="004F4DC3" w:rsidRPr="00641358" w:rsidRDefault="004F4DC3" w:rsidP="00641358">
            <w:pPr>
              <w:jc w:val="center"/>
              <w:rPr>
                <w:sz w:val="16"/>
                <w:szCs w:val="16"/>
              </w:rPr>
            </w:pPr>
            <w:r w:rsidRPr="00641358">
              <w:rPr>
                <w:sz w:val="16"/>
                <w:szCs w:val="16"/>
              </w:rPr>
              <w:t>As and when required</w:t>
            </w:r>
          </w:p>
        </w:tc>
        <w:tc>
          <w:tcPr>
            <w:tcW w:w="1323" w:type="pct"/>
            <w:vAlign w:val="center"/>
            <w:hideMark/>
          </w:tcPr>
          <w:p w14:paraId="6E90DEF7" w14:textId="77777777" w:rsidR="004F4DC3" w:rsidRPr="00641358" w:rsidRDefault="004F4DC3" w:rsidP="00641358">
            <w:pPr>
              <w:jc w:val="center"/>
              <w:rPr>
                <w:sz w:val="16"/>
                <w:szCs w:val="16"/>
              </w:rPr>
            </w:pPr>
            <w:r w:rsidRPr="00641358">
              <w:rPr>
                <w:sz w:val="16"/>
                <w:szCs w:val="16"/>
              </w:rPr>
              <w:t>24</w:t>
            </w:r>
          </w:p>
        </w:tc>
        <w:tc>
          <w:tcPr>
            <w:tcW w:w="1360" w:type="pct"/>
            <w:vAlign w:val="center"/>
            <w:hideMark/>
          </w:tcPr>
          <w:p w14:paraId="46C6AECE" w14:textId="77777777" w:rsidR="004F4DC3" w:rsidRPr="00641358" w:rsidRDefault="004F4DC3" w:rsidP="00641358">
            <w:pPr>
              <w:jc w:val="center"/>
              <w:rPr>
                <w:sz w:val="16"/>
                <w:szCs w:val="16"/>
              </w:rPr>
            </w:pPr>
            <w:r w:rsidRPr="00641358">
              <w:rPr>
                <w:sz w:val="16"/>
                <w:szCs w:val="16"/>
              </w:rPr>
              <w:t>20.3</w:t>
            </w:r>
          </w:p>
        </w:tc>
      </w:tr>
      <w:tr w:rsidR="004F4DC3" w:rsidRPr="00641358" w14:paraId="563D5702" w14:textId="77777777" w:rsidTr="00641358">
        <w:trPr>
          <w:trHeight w:val="447"/>
        </w:trPr>
        <w:tc>
          <w:tcPr>
            <w:tcW w:w="2318" w:type="pct"/>
            <w:vAlign w:val="center"/>
            <w:hideMark/>
          </w:tcPr>
          <w:p w14:paraId="0931FB82" w14:textId="77777777" w:rsidR="004F4DC3" w:rsidRPr="00641358" w:rsidRDefault="004F4DC3" w:rsidP="00641358">
            <w:pPr>
              <w:jc w:val="center"/>
              <w:rPr>
                <w:b/>
                <w:bCs/>
                <w:sz w:val="16"/>
                <w:szCs w:val="16"/>
              </w:rPr>
            </w:pPr>
            <w:r w:rsidRPr="00641358">
              <w:rPr>
                <w:b/>
                <w:bCs/>
                <w:sz w:val="16"/>
                <w:szCs w:val="16"/>
              </w:rPr>
              <w:t>Total</w:t>
            </w:r>
          </w:p>
        </w:tc>
        <w:tc>
          <w:tcPr>
            <w:tcW w:w="1323" w:type="pct"/>
            <w:vAlign w:val="center"/>
            <w:hideMark/>
          </w:tcPr>
          <w:p w14:paraId="5D8A559C" w14:textId="77777777" w:rsidR="004F4DC3" w:rsidRPr="00641358" w:rsidRDefault="004F4DC3" w:rsidP="00641358">
            <w:pPr>
              <w:jc w:val="center"/>
              <w:rPr>
                <w:b/>
                <w:bCs/>
                <w:sz w:val="16"/>
                <w:szCs w:val="16"/>
              </w:rPr>
            </w:pPr>
            <w:r w:rsidRPr="00641358">
              <w:rPr>
                <w:b/>
                <w:bCs/>
                <w:sz w:val="16"/>
                <w:szCs w:val="16"/>
              </w:rPr>
              <w:t>118</w:t>
            </w:r>
          </w:p>
        </w:tc>
        <w:tc>
          <w:tcPr>
            <w:tcW w:w="1360" w:type="pct"/>
            <w:vAlign w:val="center"/>
            <w:hideMark/>
          </w:tcPr>
          <w:p w14:paraId="1F032208" w14:textId="77777777" w:rsidR="004F4DC3" w:rsidRPr="00641358" w:rsidRDefault="004F4DC3" w:rsidP="00641358">
            <w:pPr>
              <w:jc w:val="center"/>
              <w:rPr>
                <w:b/>
                <w:bCs/>
                <w:sz w:val="16"/>
                <w:szCs w:val="16"/>
              </w:rPr>
            </w:pPr>
            <w:r w:rsidRPr="00641358">
              <w:rPr>
                <w:b/>
                <w:bCs/>
                <w:sz w:val="16"/>
                <w:szCs w:val="16"/>
              </w:rPr>
              <w:t>100.0</w:t>
            </w:r>
          </w:p>
        </w:tc>
      </w:tr>
    </w:tbl>
    <w:p w14:paraId="0A3FDA38" w14:textId="77777777" w:rsidR="004F4DC3" w:rsidRPr="004F4DC3" w:rsidRDefault="004F4DC3" w:rsidP="00641358">
      <w:pPr>
        <w:spacing w:before="240" w:after="240" w:line="276" w:lineRule="auto"/>
        <w:jc w:val="lowKashida"/>
      </w:pPr>
      <w:r w:rsidRPr="004F4DC3">
        <w:t>Deliveries are mostly made within 24 hours (40.7%), but a proportion depends on ad hoc requirements or a lead time of one week. Irregular lead times can compromise effective stock planning.</w:t>
      </w:r>
    </w:p>
    <w:p w14:paraId="4EA35ECD" w14:textId="77777777" w:rsidR="004F4DC3" w:rsidRPr="004F4DC3" w:rsidRDefault="004F4DC3" w:rsidP="004F4DC3">
      <w:pPr>
        <w:spacing w:after="240" w:line="276" w:lineRule="auto"/>
        <w:jc w:val="lowKashida"/>
      </w:pPr>
      <w:r w:rsidRPr="004F4DC3">
        <w:rPr>
          <w:b/>
          <w:bCs/>
        </w:rPr>
        <w:t xml:space="preserve">Table 8. </w:t>
      </w:r>
      <w:r w:rsidRPr="004F4DC3">
        <w:t>Staff training</w:t>
      </w:r>
    </w:p>
    <w:tbl>
      <w:tblPr>
        <w:tblStyle w:val="Grilledutableau"/>
        <w:tblW w:w="5000" w:type="pct"/>
        <w:tblLook w:val="04A0" w:firstRow="1" w:lastRow="0" w:firstColumn="1" w:lastColumn="0" w:noHBand="0" w:noVBand="1"/>
      </w:tblPr>
      <w:tblGrid>
        <w:gridCol w:w="1464"/>
        <w:gridCol w:w="1701"/>
        <w:gridCol w:w="1750"/>
      </w:tblGrid>
      <w:tr w:rsidR="004F4DC3" w:rsidRPr="00641358" w14:paraId="19858069" w14:textId="77777777" w:rsidTr="00641358">
        <w:trPr>
          <w:trHeight w:val="548"/>
        </w:trPr>
        <w:tc>
          <w:tcPr>
            <w:tcW w:w="1490" w:type="pct"/>
            <w:vAlign w:val="center"/>
            <w:hideMark/>
          </w:tcPr>
          <w:p w14:paraId="6C78AABF" w14:textId="77777777" w:rsidR="004F4DC3" w:rsidRPr="00641358" w:rsidRDefault="004F4DC3" w:rsidP="00641358">
            <w:pPr>
              <w:jc w:val="center"/>
              <w:rPr>
                <w:b/>
                <w:bCs/>
                <w:sz w:val="16"/>
                <w:szCs w:val="16"/>
              </w:rPr>
            </w:pPr>
            <w:r w:rsidRPr="00641358">
              <w:rPr>
                <w:b/>
                <w:bCs/>
                <w:sz w:val="16"/>
                <w:szCs w:val="16"/>
              </w:rPr>
              <w:t>Training</w:t>
            </w:r>
          </w:p>
        </w:tc>
        <w:tc>
          <w:tcPr>
            <w:tcW w:w="1730" w:type="pct"/>
            <w:vAlign w:val="center"/>
            <w:hideMark/>
          </w:tcPr>
          <w:p w14:paraId="6C3B5E24" w14:textId="77777777" w:rsidR="004F4DC3" w:rsidRPr="00641358" w:rsidRDefault="004F4DC3" w:rsidP="00641358">
            <w:pPr>
              <w:jc w:val="center"/>
              <w:rPr>
                <w:b/>
                <w:bCs/>
                <w:sz w:val="16"/>
                <w:szCs w:val="16"/>
              </w:rPr>
            </w:pPr>
            <w:r w:rsidRPr="00641358">
              <w:rPr>
                <w:b/>
                <w:bCs/>
                <w:sz w:val="16"/>
                <w:szCs w:val="16"/>
              </w:rPr>
              <w:t>Frequency</w:t>
            </w:r>
          </w:p>
        </w:tc>
        <w:tc>
          <w:tcPr>
            <w:tcW w:w="1780" w:type="pct"/>
            <w:vAlign w:val="center"/>
            <w:hideMark/>
          </w:tcPr>
          <w:p w14:paraId="3C97758D" w14:textId="77777777" w:rsidR="004F4DC3" w:rsidRPr="00641358" w:rsidRDefault="004F4DC3" w:rsidP="00641358">
            <w:pPr>
              <w:jc w:val="center"/>
              <w:rPr>
                <w:b/>
                <w:bCs/>
                <w:sz w:val="16"/>
                <w:szCs w:val="16"/>
              </w:rPr>
            </w:pPr>
            <w:r w:rsidRPr="00641358">
              <w:rPr>
                <w:b/>
                <w:bCs/>
                <w:sz w:val="16"/>
                <w:szCs w:val="16"/>
              </w:rPr>
              <w:t>Percentage</w:t>
            </w:r>
          </w:p>
        </w:tc>
      </w:tr>
      <w:tr w:rsidR="004F4DC3" w:rsidRPr="00641358" w14:paraId="35A9D32A" w14:textId="77777777" w:rsidTr="00641358">
        <w:trPr>
          <w:trHeight w:val="548"/>
        </w:trPr>
        <w:tc>
          <w:tcPr>
            <w:tcW w:w="1490" w:type="pct"/>
            <w:vAlign w:val="center"/>
            <w:hideMark/>
          </w:tcPr>
          <w:p w14:paraId="319BFBFC" w14:textId="77777777" w:rsidR="004F4DC3" w:rsidRPr="00641358" w:rsidRDefault="004F4DC3" w:rsidP="00641358">
            <w:pPr>
              <w:jc w:val="center"/>
              <w:rPr>
                <w:sz w:val="16"/>
                <w:szCs w:val="16"/>
              </w:rPr>
            </w:pPr>
            <w:r w:rsidRPr="00641358">
              <w:rPr>
                <w:sz w:val="16"/>
                <w:szCs w:val="16"/>
              </w:rPr>
              <w:t>Yes</w:t>
            </w:r>
          </w:p>
        </w:tc>
        <w:tc>
          <w:tcPr>
            <w:tcW w:w="1730" w:type="pct"/>
            <w:vAlign w:val="center"/>
            <w:hideMark/>
          </w:tcPr>
          <w:p w14:paraId="481EC318" w14:textId="77777777" w:rsidR="004F4DC3" w:rsidRPr="00641358" w:rsidRDefault="004F4DC3" w:rsidP="00641358">
            <w:pPr>
              <w:jc w:val="center"/>
              <w:rPr>
                <w:sz w:val="16"/>
                <w:szCs w:val="16"/>
              </w:rPr>
            </w:pPr>
            <w:r w:rsidRPr="00641358">
              <w:rPr>
                <w:sz w:val="16"/>
                <w:szCs w:val="16"/>
              </w:rPr>
              <w:t>43</w:t>
            </w:r>
          </w:p>
        </w:tc>
        <w:tc>
          <w:tcPr>
            <w:tcW w:w="1780" w:type="pct"/>
            <w:vAlign w:val="center"/>
            <w:hideMark/>
          </w:tcPr>
          <w:p w14:paraId="5F2F53AC" w14:textId="77777777" w:rsidR="004F4DC3" w:rsidRPr="00641358" w:rsidRDefault="004F4DC3" w:rsidP="00641358">
            <w:pPr>
              <w:jc w:val="center"/>
              <w:rPr>
                <w:sz w:val="16"/>
                <w:szCs w:val="16"/>
              </w:rPr>
            </w:pPr>
            <w:r w:rsidRPr="00641358">
              <w:rPr>
                <w:sz w:val="16"/>
                <w:szCs w:val="16"/>
              </w:rPr>
              <w:t>36.4</w:t>
            </w:r>
          </w:p>
        </w:tc>
      </w:tr>
      <w:tr w:rsidR="004F4DC3" w:rsidRPr="00641358" w14:paraId="32475AC3" w14:textId="77777777" w:rsidTr="00641358">
        <w:trPr>
          <w:trHeight w:val="548"/>
        </w:trPr>
        <w:tc>
          <w:tcPr>
            <w:tcW w:w="1490" w:type="pct"/>
            <w:vAlign w:val="center"/>
            <w:hideMark/>
          </w:tcPr>
          <w:p w14:paraId="4F16B864" w14:textId="77777777" w:rsidR="004F4DC3" w:rsidRPr="00641358" w:rsidRDefault="004F4DC3" w:rsidP="00641358">
            <w:pPr>
              <w:jc w:val="center"/>
              <w:rPr>
                <w:sz w:val="16"/>
                <w:szCs w:val="16"/>
              </w:rPr>
            </w:pPr>
            <w:r w:rsidRPr="00641358">
              <w:rPr>
                <w:sz w:val="16"/>
                <w:szCs w:val="16"/>
              </w:rPr>
              <w:t>No</w:t>
            </w:r>
          </w:p>
        </w:tc>
        <w:tc>
          <w:tcPr>
            <w:tcW w:w="1730" w:type="pct"/>
            <w:vAlign w:val="center"/>
            <w:hideMark/>
          </w:tcPr>
          <w:p w14:paraId="35ACAEC4" w14:textId="77777777" w:rsidR="004F4DC3" w:rsidRPr="00641358" w:rsidRDefault="004F4DC3" w:rsidP="00641358">
            <w:pPr>
              <w:jc w:val="center"/>
              <w:rPr>
                <w:sz w:val="16"/>
                <w:szCs w:val="16"/>
              </w:rPr>
            </w:pPr>
            <w:r w:rsidRPr="00641358">
              <w:rPr>
                <w:sz w:val="16"/>
                <w:szCs w:val="16"/>
              </w:rPr>
              <w:t>75</w:t>
            </w:r>
          </w:p>
        </w:tc>
        <w:tc>
          <w:tcPr>
            <w:tcW w:w="1780" w:type="pct"/>
            <w:vAlign w:val="center"/>
            <w:hideMark/>
          </w:tcPr>
          <w:p w14:paraId="3CB97842" w14:textId="77777777" w:rsidR="004F4DC3" w:rsidRPr="00641358" w:rsidRDefault="004F4DC3" w:rsidP="00641358">
            <w:pPr>
              <w:jc w:val="center"/>
              <w:rPr>
                <w:sz w:val="16"/>
                <w:szCs w:val="16"/>
              </w:rPr>
            </w:pPr>
            <w:r w:rsidRPr="00641358">
              <w:rPr>
                <w:sz w:val="16"/>
                <w:szCs w:val="16"/>
              </w:rPr>
              <w:t>63.6</w:t>
            </w:r>
          </w:p>
        </w:tc>
      </w:tr>
      <w:tr w:rsidR="004F4DC3" w:rsidRPr="00641358" w14:paraId="5032DB8D" w14:textId="77777777" w:rsidTr="00641358">
        <w:trPr>
          <w:trHeight w:val="548"/>
        </w:trPr>
        <w:tc>
          <w:tcPr>
            <w:tcW w:w="1490" w:type="pct"/>
            <w:vAlign w:val="center"/>
            <w:hideMark/>
          </w:tcPr>
          <w:p w14:paraId="7671BC0F" w14:textId="77777777" w:rsidR="004F4DC3" w:rsidRPr="00641358" w:rsidRDefault="004F4DC3" w:rsidP="00641358">
            <w:pPr>
              <w:jc w:val="center"/>
              <w:rPr>
                <w:b/>
                <w:bCs/>
                <w:sz w:val="16"/>
                <w:szCs w:val="16"/>
              </w:rPr>
            </w:pPr>
            <w:r w:rsidRPr="00641358">
              <w:rPr>
                <w:b/>
                <w:bCs/>
                <w:sz w:val="16"/>
                <w:szCs w:val="16"/>
              </w:rPr>
              <w:t>Total</w:t>
            </w:r>
          </w:p>
        </w:tc>
        <w:tc>
          <w:tcPr>
            <w:tcW w:w="1730" w:type="pct"/>
            <w:vAlign w:val="center"/>
            <w:hideMark/>
          </w:tcPr>
          <w:p w14:paraId="044887C2" w14:textId="77777777" w:rsidR="004F4DC3" w:rsidRPr="00641358" w:rsidRDefault="004F4DC3" w:rsidP="00641358">
            <w:pPr>
              <w:jc w:val="center"/>
              <w:rPr>
                <w:b/>
                <w:bCs/>
                <w:sz w:val="16"/>
                <w:szCs w:val="16"/>
              </w:rPr>
            </w:pPr>
            <w:r w:rsidRPr="00641358">
              <w:rPr>
                <w:b/>
                <w:bCs/>
                <w:sz w:val="16"/>
                <w:szCs w:val="16"/>
              </w:rPr>
              <w:t>118</w:t>
            </w:r>
          </w:p>
        </w:tc>
        <w:tc>
          <w:tcPr>
            <w:tcW w:w="1780" w:type="pct"/>
            <w:vAlign w:val="center"/>
            <w:hideMark/>
          </w:tcPr>
          <w:p w14:paraId="6D8CDE23" w14:textId="77777777" w:rsidR="004F4DC3" w:rsidRPr="00641358" w:rsidRDefault="004F4DC3" w:rsidP="00641358">
            <w:pPr>
              <w:jc w:val="center"/>
              <w:rPr>
                <w:b/>
                <w:bCs/>
                <w:sz w:val="16"/>
                <w:szCs w:val="16"/>
              </w:rPr>
            </w:pPr>
            <w:r w:rsidRPr="00641358">
              <w:rPr>
                <w:b/>
                <w:bCs/>
                <w:sz w:val="16"/>
                <w:szCs w:val="16"/>
              </w:rPr>
              <w:t>100.0</w:t>
            </w:r>
          </w:p>
        </w:tc>
      </w:tr>
    </w:tbl>
    <w:p w14:paraId="4A1D8D5C" w14:textId="77777777" w:rsidR="004F4DC3" w:rsidRDefault="004F4DC3" w:rsidP="00641358">
      <w:pPr>
        <w:spacing w:before="240" w:after="240" w:line="276" w:lineRule="auto"/>
        <w:jc w:val="lowKashida"/>
      </w:pPr>
      <w:r w:rsidRPr="004F4DC3">
        <w:t>The majority (63.6%) had not received training in medicines management. The lack of training constitutes a major obstacle to the effective management of healthcare facilities.</w:t>
      </w:r>
    </w:p>
    <w:p w14:paraId="218A427D" w14:textId="77777777" w:rsidR="00641358" w:rsidRDefault="00641358" w:rsidP="00641358">
      <w:pPr>
        <w:spacing w:before="240" w:after="240" w:line="276" w:lineRule="auto"/>
        <w:jc w:val="lowKashida"/>
      </w:pPr>
    </w:p>
    <w:p w14:paraId="4A828C9B" w14:textId="77777777" w:rsidR="00641358" w:rsidRDefault="00641358" w:rsidP="00641358">
      <w:pPr>
        <w:spacing w:before="240" w:after="240" w:line="276" w:lineRule="auto"/>
        <w:jc w:val="lowKashida"/>
      </w:pPr>
    </w:p>
    <w:p w14:paraId="271E9DB2" w14:textId="77777777" w:rsidR="00641358" w:rsidRDefault="00641358" w:rsidP="00641358">
      <w:pPr>
        <w:spacing w:before="240" w:after="240" w:line="276" w:lineRule="auto"/>
        <w:jc w:val="lowKashida"/>
      </w:pPr>
    </w:p>
    <w:p w14:paraId="474CDC53" w14:textId="77777777" w:rsidR="00641358" w:rsidRDefault="00641358" w:rsidP="00641358">
      <w:pPr>
        <w:spacing w:before="240" w:after="240" w:line="276" w:lineRule="auto"/>
        <w:jc w:val="lowKashida"/>
      </w:pPr>
    </w:p>
    <w:p w14:paraId="11538A94" w14:textId="77777777" w:rsidR="00641358" w:rsidRDefault="00641358" w:rsidP="00641358">
      <w:pPr>
        <w:spacing w:before="240" w:after="240" w:line="276" w:lineRule="auto"/>
        <w:jc w:val="lowKashida"/>
      </w:pPr>
    </w:p>
    <w:p w14:paraId="63813D99" w14:textId="77777777" w:rsidR="00641358" w:rsidRDefault="00641358" w:rsidP="00641358">
      <w:pPr>
        <w:spacing w:before="240" w:after="240" w:line="276" w:lineRule="auto"/>
        <w:jc w:val="lowKashida"/>
      </w:pPr>
    </w:p>
    <w:p w14:paraId="54700DAC" w14:textId="77777777" w:rsidR="00641358" w:rsidRPr="004F4DC3" w:rsidRDefault="00641358" w:rsidP="00641358">
      <w:pPr>
        <w:spacing w:before="240" w:after="240" w:line="276" w:lineRule="auto"/>
        <w:jc w:val="lowKashida"/>
      </w:pPr>
    </w:p>
    <w:p w14:paraId="6AC4D3CB" w14:textId="7D0A0F58" w:rsidR="004F4DC3" w:rsidRPr="004F4DC3" w:rsidRDefault="004F4DC3" w:rsidP="004F4DC3">
      <w:pPr>
        <w:spacing w:after="240" w:line="276" w:lineRule="auto"/>
        <w:jc w:val="lowKashida"/>
      </w:pPr>
      <w:r w:rsidRPr="004F4DC3">
        <w:rPr>
          <w:b/>
          <w:bCs/>
        </w:rPr>
        <w:lastRenderedPageBreak/>
        <w:t>III.2. Bivariate analysis</w:t>
      </w:r>
    </w:p>
    <w:p w14:paraId="1BFDF6A1" w14:textId="77777777" w:rsidR="004F4DC3" w:rsidRPr="004F4DC3" w:rsidRDefault="004F4DC3" w:rsidP="004F4DC3">
      <w:pPr>
        <w:spacing w:after="240" w:line="276" w:lineRule="auto"/>
        <w:jc w:val="lowKashida"/>
      </w:pPr>
      <w:r w:rsidRPr="004F4DC3">
        <w:rPr>
          <w:b/>
          <w:bCs/>
        </w:rPr>
        <w:t xml:space="preserve">Table 9. </w:t>
      </w:r>
      <w:r w:rsidRPr="004F4DC3">
        <w:t>Association between certain management practices and the performance of the supply system</w:t>
      </w:r>
    </w:p>
    <w:tbl>
      <w:tblPr>
        <w:tblStyle w:val="Grilledutableau"/>
        <w:tblW w:w="5086" w:type="pct"/>
        <w:tblLook w:val="04A0" w:firstRow="1" w:lastRow="0" w:firstColumn="1" w:lastColumn="0" w:noHBand="0" w:noVBand="1"/>
      </w:tblPr>
      <w:tblGrid>
        <w:gridCol w:w="1137"/>
        <w:gridCol w:w="943"/>
        <w:gridCol w:w="1070"/>
        <w:gridCol w:w="620"/>
        <w:gridCol w:w="615"/>
        <w:gridCol w:w="615"/>
      </w:tblGrid>
      <w:tr w:rsidR="00641358" w:rsidRPr="00641358" w14:paraId="09A2DDA8" w14:textId="77777777" w:rsidTr="00641358">
        <w:trPr>
          <w:trHeight w:val="830"/>
        </w:trPr>
        <w:tc>
          <w:tcPr>
            <w:tcW w:w="1137" w:type="pct"/>
            <w:vAlign w:val="center"/>
            <w:hideMark/>
          </w:tcPr>
          <w:p w14:paraId="78EB36E8"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Variables</w:t>
            </w:r>
          </w:p>
        </w:tc>
        <w:tc>
          <w:tcPr>
            <w:tcW w:w="943" w:type="pct"/>
            <w:vAlign w:val="center"/>
            <w:hideMark/>
          </w:tcPr>
          <w:p w14:paraId="72A659DD"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Adequate system n (%)</w:t>
            </w:r>
          </w:p>
        </w:tc>
        <w:tc>
          <w:tcPr>
            <w:tcW w:w="1070" w:type="pct"/>
            <w:vAlign w:val="center"/>
            <w:hideMark/>
          </w:tcPr>
          <w:p w14:paraId="72D26F97"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Inadequate system n (%)</w:t>
            </w:r>
          </w:p>
        </w:tc>
        <w:tc>
          <w:tcPr>
            <w:tcW w:w="620" w:type="pct"/>
            <w:vAlign w:val="center"/>
            <w:hideMark/>
          </w:tcPr>
          <w:p w14:paraId="0E0FDAE3"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Total</w:t>
            </w:r>
          </w:p>
        </w:tc>
        <w:tc>
          <w:tcPr>
            <w:tcW w:w="615" w:type="pct"/>
            <w:vAlign w:val="center"/>
            <w:hideMark/>
          </w:tcPr>
          <w:p w14:paraId="114CE0A7"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χ²</w:t>
            </w:r>
          </w:p>
        </w:tc>
        <w:tc>
          <w:tcPr>
            <w:tcW w:w="615" w:type="pct"/>
            <w:vAlign w:val="center"/>
            <w:hideMark/>
          </w:tcPr>
          <w:p w14:paraId="4D532442" w14:textId="77777777" w:rsidR="004F4DC3" w:rsidRPr="00641358" w:rsidRDefault="004F4DC3" w:rsidP="00641358">
            <w:pPr>
              <w:jc w:val="center"/>
              <w:rPr>
                <w:rFonts w:asciiTheme="majorBidi" w:hAnsiTheme="majorBidi" w:cstheme="majorBidi"/>
                <w:b/>
                <w:bCs/>
                <w:sz w:val="16"/>
                <w:szCs w:val="16"/>
              </w:rPr>
            </w:pPr>
            <w:r w:rsidRPr="00641358">
              <w:rPr>
                <w:rFonts w:asciiTheme="majorBidi" w:hAnsiTheme="majorBidi" w:cstheme="majorBidi"/>
                <w:b/>
                <w:bCs/>
                <w:sz w:val="16"/>
                <w:szCs w:val="16"/>
              </w:rPr>
              <w:t>p</w:t>
            </w:r>
          </w:p>
        </w:tc>
      </w:tr>
      <w:tr w:rsidR="00641358" w:rsidRPr="00641358" w14:paraId="067E064C" w14:textId="77777777" w:rsidTr="00641358">
        <w:trPr>
          <w:trHeight w:val="713"/>
        </w:trPr>
        <w:tc>
          <w:tcPr>
            <w:tcW w:w="1137" w:type="pct"/>
            <w:vAlign w:val="center"/>
            <w:hideMark/>
          </w:tcPr>
          <w:p w14:paraId="481E3C2A"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Staff training</w:t>
            </w:r>
          </w:p>
        </w:tc>
        <w:tc>
          <w:tcPr>
            <w:tcW w:w="943" w:type="pct"/>
            <w:vAlign w:val="center"/>
            <w:hideMark/>
          </w:tcPr>
          <w:p w14:paraId="4AF6F1B2"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20 (46.5)</w:t>
            </w:r>
          </w:p>
        </w:tc>
        <w:tc>
          <w:tcPr>
            <w:tcW w:w="1070" w:type="pct"/>
            <w:vAlign w:val="center"/>
            <w:hideMark/>
          </w:tcPr>
          <w:p w14:paraId="7EA31CB7"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23 (53.5)</w:t>
            </w:r>
          </w:p>
        </w:tc>
        <w:tc>
          <w:tcPr>
            <w:tcW w:w="620" w:type="pct"/>
            <w:vAlign w:val="center"/>
            <w:hideMark/>
          </w:tcPr>
          <w:p w14:paraId="52919DA1"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43</w:t>
            </w:r>
          </w:p>
        </w:tc>
        <w:tc>
          <w:tcPr>
            <w:tcW w:w="615" w:type="pct"/>
            <w:vAlign w:val="center"/>
            <w:hideMark/>
          </w:tcPr>
          <w:p w14:paraId="3758FAC9"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8.05</w:t>
            </w:r>
          </w:p>
        </w:tc>
        <w:tc>
          <w:tcPr>
            <w:tcW w:w="615" w:type="pct"/>
            <w:vAlign w:val="center"/>
            <w:hideMark/>
          </w:tcPr>
          <w:p w14:paraId="6B99CDEE"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0.005</w:t>
            </w:r>
          </w:p>
        </w:tc>
      </w:tr>
      <w:tr w:rsidR="00641358" w:rsidRPr="00641358" w14:paraId="695E86A6" w14:textId="77777777" w:rsidTr="00641358">
        <w:trPr>
          <w:trHeight w:val="705"/>
        </w:trPr>
        <w:tc>
          <w:tcPr>
            <w:tcW w:w="1137" w:type="pct"/>
            <w:vAlign w:val="center"/>
            <w:hideMark/>
          </w:tcPr>
          <w:p w14:paraId="2BC43534"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No</w:t>
            </w:r>
          </w:p>
        </w:tc>
        <w:tc>
          <w:tcPr>
            <w:tcW w:w="943" w:type="pct"/>
            <w:vAlign w:val="center"/>
            <w:hideMark/>
          </w:tcPr>
          <w:p w14:paraId="2139CA15"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14 (18.7)</w:t>
            </w:r>
          </w:p>
        </w:tc>
        <w:tc>
          <w:tcPr>
            <w:tcW w:w="1070" w:type="pct"/>
            <w:vAlign w:val="center"/>
            <w:hideMark/>
          </w:tcPr>
          <w:p w14:paraId="410A5854"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61 (81.3)</w:t>
            </w:r>
          </w:p>
        </w:tc>
        <w:tc>
          <w:tcPr>
            <w:tcW w:w="620" w:type="pct"/>
            <w:vAlign w:val="center"/>
            <w:hideMark/>
          </w:tcPr>
          <w:p w14:paraId="44EB5A0B"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75</w:t>
            </w:r>
          </w:p>
        </w:tc>
        <w:tc>
          <w:tcPr>
            <w:tcW w:w="615" w:type="pct"/>
            <w:vAlign w:val="center"/>
            <w:hideMark/>
          </w:tcPr>
          <w:p w14:paraId="13EA356F" w14:textId="77777777" w:rsidR="004F4DC3" w:rsidRPr="00641358" w:rsidRDefault="004F4DC3" w:rsidP="00641358">
            <w:pPr>
              <w:jc w:val="center"/>
              <w:rPr>
                <w:rFonts w:asciiTheme="majorBidi" w:hAnsiTheme="majorBidi" w:cstheme="majorBidi"/>
                <w:sz w:val="16"/>
                <w:szCs w:val="16"/>
              </w:rPr>
            </w:pPr>
          </w:p>
        </w:tc>
        <w:tc>
          <w:tcPr>
            <w:tcW w:w="615" w:type="pct"/>
            <w:vAlign w:val="center"/>
            <w:hideMark/>
          </w:tcPr>
          <w:p w14:paraId="1B10AA35" w14:textId="77777777" w:rsidR="004F4DC3" w:rsidRPr="00641358" w:rsidRDefault="004F4DC3" w:rsidP="00641358">
            <w:pPr>
              <w:jc w:val="center"/>
              <w:rPr>
                <w:rFonts w:asciiTheme="majorBidi" w:hAnsiTheme="majorBidi" w:cstheme="majorBidi"/>
                <w:sz w:val="16"/>
                <w:szCs w:val="16"/>
              </w:rPr>
            </w:pPr>
          </w:p>
        </w:tc>
      </w:tr>
      <w:tr w:rsidR="00641358" w:rsidRPr="00641358" w14:paraId="58F810FD" w14:textId="77777777" w:rsidTr="00641358">
        <w:trPr>
          <w:trHeight w:val="980"/>
        </w:trPr>
        <w:tc>
          <w:tcPr>
            <w:tcW w:w="1137" w:type="pct"/>
            <w:vAlign w:val="center"/>
            <w:hideMark/>
          </w:tcPr>
          <w:p w14:paraId="6A606E83"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Available resources</w:t>
            </w:r>
          </w:p>
        </w:tc>
        <w:tc>
          <w:tcPr>
            <w:tcW w:w="943" w:type="pct"/>
            <w:vAlign w:val="center"/>
            <w:hideMark/>
          </w:tcPr>
          <w:p w14:paraId="107C7A2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18 (51.4)</w:t>
            </w:r>
          </w:p>
        </w:tc>
        <w:tc>
          <w:tcPr>
            <w:tcW w:w="1070" w:type="pct"/>
            <w:vAlign w:val="center"/>
            <w:hideMark/>
          </w:tcPr>
          <w:p w14:paraId="1265CBA2"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17 (48.6)</w:t>
            </w:r>
          </w:p>
        </w:tc>
        <w:tc>
          <w:tcPr>
            <w:tcW w:w="620" w:type="pct"/>
            <w:vAlign w:val="center"/>
            <w:hideMark/>
          </w:tcPr>
          <w:p w14:paraId="6641CD8E"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35</w:t>
            </w:r>
          </w:p>
        </w:tc>
        <w:tc>
          <w:tcPr>
            <w:tcW w:w="615" w:type="pct"/>
            <w:vAlign w:val="center"/>
            <w:hideMark/>
          </w:tcPr>
          <w:p w14:paraId="0577BA46"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10.12</w:t>
            </w:r>
          </w:p>
        </w:tc>
        <w:tc>
          <w:tcPr>
            <w:tcW w:w="615" w:type="pct"/>
            <w:vAlign w:val="center"/>
            <w:hideMark/>
          </w:tcPr>
          <w:p w14:paraId="5D31C24E"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0.001</w:t>
            </w:r>
          </w:p>
        </w:tc>
      </w:tr>
      <w:tr w:rsidR="00641358" w:rsidRPr="00641358" w14:paraId="21D73A3A" w14:textId="77777777" w:rsidTr="00641358">
        <w:trPr>
          <w:trHeight w:val="654"/>
        </w:trPr>
        <w:tc>
          <w:tcPr>
            <w:tcW w:w="1137" w:type="pct"/>
            <w:vAlign w:val="center"/>
            <w:hideMark/>
          </w:tcPr>
          <w:p w14:paraId="3FB08DE8"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No</w:t>
            </w:r>
          </w:p>
        </w:tc>
        <w:tc>
          <w:tcPr>
            <w:tcW w:w="943" w:type="pct"/>
            <w:vAlign w:val="center"/>
            <w:hideMark/>
          </w:tcPr>
          <w:p w14:paraId="7340C882"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16 (19.3)</w:t>
            </w:r>
          </w:p>
        </w:tc>
        <w:tc>
          <w:tcPr>
            <w:tcW w:w="1070" w:type="pct"/>
            <w:vAlign w:val="center"/>
            <w:hideMark/>
          </w:tcPr>
          <w:p w14:paraId="17590B28"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67 (80.7)</w:t>
            </w:r>
          </w:p>
        </w:tc>
        <w:tc>
          <w:tcPr>
            <w:tcW w:w="620" w:type="pct"/>
            <w:vAlign w:val="center"/>
            <w:hideMark/>
          </w:tcPr>
          <w:p w14:paraId="4E0DAE9C"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83</w:t>
            </w:r>
          </w:p>
        </w:tc>
        <w:tc>
          <w:tcPr>
            <w:tcW w:w="615" w:type="pct"/>
            <w:vAlign w:val="center"/>
            <w:hideMark/>
          </w:tcPr>
          <w:p w14:paraId="7DF06F89" w14:textId="77777777" w:rsidR="004F4DC3" w:rsidRPr="00641358" w:rsidRDefault="004F4DC3" w:rsidP="00641358">
            <w:pPr>
              <w:jc w:val="center"/>
              <w:rPr>
                <w:rFonts w:asciiTheme="majorBidi" w:hAnsiTheme="majorBidi" w:cstheme="majorBidi"/>
                <w:sz w:val="16"/>
                <w:szCs w:val="16"/>
              </w:rPr>
            </w:pPr>
          </w:p>
        </w:tc>
        <w:tc>
          <w:tcPr>
            <w:tcW w:w="615" w:type="pct"/>
            <w:vAlign w:val="center"/>
            <w:hideMark/>
          </w:tcPr>
          <w:p w14:paraId="0BF3C4F2" w14:textId="77777777" w:rsidR="004F4DC3" w:rsidRPr="00641358" w:rsidRDefault="004F4DC3" w:rsidP="00641358">
            <w:pPr>
              <w:jc w:val="center"/>
              <w:rPr>
                <w:rFonts w:asciiTheme="majorBidi" w:hAnsiTheme="majorBidi" w:cstheme="majorBidi"/>
                <w:sz w:val="16"/>
                <w:szCs w:val="16"/>
              </w:rPr>
            </w:pPr>
          </w:p>
        </w:tc>
      </w:tr>
      <w:tr w:rsidR="00641358" w:rsidRPr="00641358" w14:paraId="4B1A5762" w14:textId="77777777" w:rsidTr="00641358">
        <w:trPr>
          <w:trHeight w:val="1523"/>
        </w:trPr>
        <w:tc>
          <w:tcPr>
            <w:tcW w:w="1137" w:type="pct"/>
            <w:vAlign w:val="center"/>
            <w:hideMark/>
          </w:tcPr>
          <w:p w14:paraId="58E19364"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Management tools available</w:t>
            </w:r>
          </w:p>
        </w:tc>
        <w:tc>
          <w:tcPr>
            <w:tcW w:w="943" w:type="pct"/>
            <w:vAlign w:val="center"/>
            <w:hideMark/>
          </w:tcPr>
          <w:p w14:paraId="60E058BD"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20 (42.6)</w:t>
            </w:r>
          </w:p>
        </w:tc>
        <w:tc>
          <w:tcPr>
            <w:tcW w:w="1070" w:type="pct"/>
            <w:vAlign w:val="center"/>
            <w:hideMark/>
          </w:tcPr>
          <w:p w14:paraId="19B93CB4"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27 (57.4)</w:t>
            </w:r>
          </w:p>
        </w:tc>
        <w:tc>
          <w:tcPr>
            <w:tcW w:w="620" w:type="pct"/>
            <w:vAlign w:val="center"/>
            <w:hideMark/>
          </w:tcPr>
          <w:p w14:paraId="725A8A66"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47</w:t>
            </w:r>
          </w:p>
        </w:tc>
        <w:tc>
          <w:tcPr>
            <w:tcW w:w="615" w:type="pct"/>
            <w:vAlign w:val="center"/>
            <w:hideMark/>
          </w:tcPr>
          <w:p w14:paraId="167C501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4.36</w:t>
            </w:r>
          </w:p>
        </w:tc>
        <w:tc>
          <w:tcPr>
            <w:tcW w:w="615" w:type="pct"/>
            <w:vAlign w:val="center"/>
            <w:hideMark/>
          </w:tcPr>
          <w:p w14:paraId="3A182398"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0.037</w:t>
            </w:r>
          </w:p>
        </w:tc>
      </w:tr>
      <w:tr w:rsidR="00641358" w:rsidRPr="00641358" w14:paraId="6F38F353" w14:textId="77777777" w:rsidTr="00641358">
        <w:trPr>
          <w:trHeight w:val="650"/>
        </w:trPr>
        <w:tc>
          <w:tcPr>
            <w:tcW w:w="1137" w:type="pct"/>
            <w:vAlign w:val="center"/>
            <w:hideMark/>
          </w:tcPr>
          <w:p w14:paraId="4C972A49"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No</w:t>
            </w:r>
          </w:p>
        </w:tc>
        <w:tc>
          <w:tcPr>
            <w:tcW w:w="943" w:type="pct"/>
            <w:vAlign w:val="center"/>
            <w:hideMark/>
          </w:tcPr>
          <w:p w14:paraId="5E3E0AA2"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14 (19.7)</w:t>
            </w:r>
          </w:p>
        </w:tc>
        <w:tc>
          <w:tcPr>
            <w:tcW w:w="1070" w:type="pct"/>
            <w:vAlign w:val="center"/>
            <w:hideMark/>
          </w:tcPr>
          <w:p w14:paraId="0D2ADA12"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57 (80.3)</w:t>
            </w:r>
          </w:p>
        </w:tc>
        <w:tc>
          <w:tcPr>
            <w:tcW w:w="620" w:type="pct"/>
            <w:vAlign w:val="center"/>
            <w:hideMark/>
          </w:tcPr>
          <w:p w14:paraId="3FFCA9A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71</w:t>
            </w:r>
          </w:p>
        </w:tc>
        <w:tc>
          <w:tcPr>
            <w:tcW w:w="615" w:type="pct"/>
            <w:vAlign w:val="center"/>
            <w:hideMark/>
          </w:tcPr>
          <w:p w14:paraId="5B0424BB" w14:textId="77777777" w:rsidR="004F4DC3" w:rsidRPr="00641358" w:rsidRDefault="004F4DC3" w:rsidP="00641358">
            <w:pPr>
              <w:jc w:val="center"/>
              <w:rPr>
                <w:rFonts w:asciiTheme="majorBidi" w:hAnsiTheme="majorBidi" w:cstheme="majorBidi"/>
                <w:sz w:val="16"/>
                <w:szCs w:val="16"/>
              </w:rPr>
            </w:pPr>
          </w:p>
        </w:tc>
        <w:tc>
          <w:tcPr>
            <w:tcW w:w="615" w:type="pct"/>
            <w:vAlign w:val="center"/>
            <w:hideMark/>
          </w:tcPr>
          <w:p w14:paraId="49021052" w14:textId="77777777" w:rsidR="004F4DC3" w:rsidRPr="00641358" w:rsidRDefault="004F4DC3" w:rsidP="00641358">
            <w:pPr>
              <w:jc w:val="center"/>
              <w:rPr>
                <w:rFonts w:asciiTheme="majorBidi" w:hAnsiTheme="majorBidi" w:cstheme="majorBidi"/>
                <w:sz w:val="16"/>
                <w:szCs w:val="16"/>
              </w:rPr>
            </w:pPr>
          </w:p>
        </w:tc>
      </w:tr>
      <w:tr w:rsidR="00641358" w:rsidRPr="00641358" w14:paraId="117C620D" w14:textId="77777777" w:rsidTr="00641358">
        <w:trPr>
          <w:trHeight w:val="1208"/>
        </w:trPr>
        <w:tc>
          <w:tcPr>
            <w:tcW w:w="1137" w:type="pct"/>
            <w:vAlign w:val="center"/>
            <w:hideMark/>
          </w:tcPr>
          <w:p w14:paraId="76DBB9AD"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Staff motivation</w:t>
            </w:r>
          </w:p>
        </w:tc>
        <w:tc>
          <w:tcPr>
            <w:tcW w:w="943" w:type="pct"/>
            <w:vAlign w:val="center"/>
            <w:hideMark/>
          </w:tcPr>
          <w:p w14:paraId="666F0BDF"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18 (47.4)</w:t>
            </w:r>
          </w:p>
        </w:tc>
        <w:tc>
          <w:tcPr>
            <w:tcW w:w="1070" w:type="pct"/>
            <w:vAlign w:val="center"/>
            <w:hideMark/>
          </w:tcPr>
          <w:p w14:paraId="4D2744C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20 (52.6)</w:t>
            </w:r>
          </w:p>
        </w:tc>
        <w:tc>
          <w:tcPr>
            <w:tcW w:w="620" w:type="pct"/>
            <w:vAlign w:val="center"/>
            <w:hideMark/>
          </w:tcPr>
          <w:p w14:paraId="7685525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38</w:t>
            </w:r>
          </w:p>
        </w:tc>
        <w:tc>
          <w:tcPr>
            <w:tcW w:w="615" w:type="pct"/>
            <w:vAlign w:val="center"/>
            <w:hideMark/>
          </w:tcPr>
          <w:p w14:paraId="73B3BBB9"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6.84</w:t>
            </w:r>
          </w:p>
        </w:tc>
        <w:tc>
          <w:tcPr>
            <w:tcW w:w="615" w:type="pct"/>
            <w:vAlign w:val="center"/>
            <w:hideMark/>
          </w:tcPr>
          <w:p w14:paraId="5135A15E"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0.009</w:t>
            </w:r>
          </w:p>
        </w:tc>
      </w:tr>
      <w:tr w:rsidR="00641358" w:rsidRPr="00641358" w14:paraId="69F769C1" w14:textId="77777777" w:rsidTr="00641358">
        <w:trPr>
          <w:trHeight w:val="781"/>
        </w:trPr>
        <w:tc>
          <w:tcPr>
            <w:tcW w:w="1137" w:type="pct"/>
            <w:vAlign w:val="center"/>
            <w:hideMark/>
          </w:tcPr>
          <w:p w14:paraId="6BCA4A76"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No</w:t>
            </w:r>
          </w:p>
        </w:tc>
        <w:tc>
          <w:tcPr>
            <w:tcW w:w="943" w:type="pct"/>
            <w:vAlign w:val="center"/>
            <w:hideMark/>
          </w:tcPr>
          <w:p w14:paraId="4A97847B"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16 (20.0)</w:t>
            </w:r>
          </w:p>
        </w:tc>
        <w:tc>
          <w:tcPr>
            <w:tcW w:w="1070" w:type="pct"/>
            <w:vAlign w:val="center"/>
            <w:hideMark/>
          </w:tcPr>
          <w:p w14:paraId="31C24704"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64 (80.0)</w:t>
            </w:r>
          </w:p>
        </w:tc>
        <w:tc>
          <w:tcPr>
            <w:tcW w:w="620" w:type="pct"/>
            <w:vAlign w:val="center"/>
            <w:hideMark/>
          </w:tcPr>
          <w:p w14:paraId="052B2040" w14:textId="77777777" w:rsidR="004F4DC3" w:rsidRPr="00641358" w:rsidRDefault="004F4DC3" w:rsidP="00641358">
            <w:pPr>
              <w:jc w:val="center"/>
              <w:rPr>
                <w:rFonts w:asciiTheme="majorBidi" w:hAnsiTheme="majorBidi" w:cstheme="majorBidi"/>
                <w:sz w:val="16"/>
                <w:szCs w:val="16"/>
              </w:rPr>
            </w:pPr>
            <w:r w:rsidRPr="00641358">
              <w:rPr>
                <w:rFonts w:asciiTheme="majorBidi" w:hAnsiTheme="majorBidi" w:cstheme="majorBidi"/>
                <w:sz w:val="16"/>
                <w:szCs w:val="16"/>
              </w:rPr>
              <w:t>80</w:t>
            </w:r>
          </w:p>
        </w:tc>
        <w:tc>
          <w:tcPr>
            <w:tcW w:w="615" w:type="pct"/>
            <w:vAlign w:val="center"/>
            <w:hideMark/>
          </w:tcPr>
          <w:p w14:paraId="6280E8C7" w14:textId="77777777" w:rsidR="004F4DC3" w:rsidRPr="00641358" w:rsidRDefault="004F4DC3" w:rsidP="00641358">
            <w:pPr>
              <w:jc w:val="center"/>
              <w:rPr>
                <w:rFonts w:asciiTheme="majorBidi" w:hAnsiTheme="majorBidi" w:cstheme="majorBidi"/>
                <w:sz w:val="16"/>
                <w:szCs w:val="16"/>
              </w:rPr>
            </w:pPr>
          </w:p>
        </w:tc>
        <w:tc>
          <w:tcPr>
            <w:tcW w:w="615" w:type="pct"/>
            <w:vAlign w:val="center"/>
            <w:hideMark/>
          </w:tcPr>
          <w:p w14:paraId="066EF69C" w14:textId="77777777" w:rsidR="004F4DC3" w:rsidRPr="00641358" w:rsidRDefault="004F4DC3" w:rsidP="00641358">
            <w:pPr>
              <w:jc w:val="center"/>
              <w:rPr>
                <w:rFonts w:asciiTheme="majorBidi" w:hAnsiTheme="majorBidi" w:cstheme="majorBidi"/>
                <w:sz w:val="16"/>
                <w:szCs w:val="16"/>
              </w:rPr>
            </w:pPr>
          </w:p>
        </w:tc>
      </w:tr>
    </w:tbl>
    <w:p w14:paraId="53A0FBF6" w14:textId="77777777" w:rsidR="004F4DC3" w:rsidRPr="004F4DC3" w:rsidRDefault="004F4DC3" w:rsidP="00641358">
      <w:pPr>
        <w:spacing w:before="240" w:after="240" w:line="276" w:lineRule="auto"/>
        <w:jc w:val="lowKashida"/>
      </w:pPr>
      <w:r w:rsidRPr="004F4DC3">
        <w:t>Several factors are significantly associated with the system’s performance:</w:t>
      </w:r>
    </w:p>
    <w:p w14:paraId="61EEE6F4" w14:textId="77777777" w:rsidR="004F4DC3" w:rsidRPr="004F4DC3" w:rsidRDefault="004F4DC3" w:rsidP="004F4DC3">
      <w:pPr>
        <w:numPr>
          <w:ilvl w:val="0"/>
          <w:numId w:val="19"/>
        </w:numPr>
        <w:spacing w:after="240" w:line="276" w:lineRule="auto"/>
        <w:jc w:val="lowKashida"/>
      </w:pPr>
      <w:r w:rsidRPr="004F4DC3">
        <w:t>Staff training (χ² = 8.05; p = 0.005)</w:t>
      </w:r>
    </w:p>
    <w:p w14:paraId="251F0FA2" w14:textId="77777777" w:rsidR="004F4DC3" w:rsidRPr="004F4DC3" w:rsidRDefault="004F4DC3" w:rsidP="004F4DC3">
      <w:pPr>
        <w:numPr>
          <w:ilvl w:val="0"/>
          <w:numId w:val="19"/>
        </w:numPr>
        <w:spacing w:after="240" w:line="276" w:lineRule="auto"/>
        <w:jc w:val="lowKashida"/>
      </w:pPr>
      <w:r w:rsidRPr="004F4DC3">
        <w:t>Available resources (χ² = 10.12; p = 0.001)</w:t>
      </w:r>
    </w:p>
    <w:p w14:paraId="33A79065" w14:textId="77777777" w:rsidR="004F4DC3" w:rsidRPr="004F4DC3" w:rsidRDefault="004F4DC3" w:rsidP="004F4DC3">
      <w:pPr>
        <w:numPr>
          <w:ilvl w:val="0"/>
          <w:numId w:val="19"/>
        </w:numPr>
        <w:spacing w:after="240" w:line="276" w:lineRule="auto"/>
        <w:jc w:val="lowKashida"/>
      </w:pPr>
      <w:r w:rsidRPr="004F4DC3">
        <w:t>Available management tools (χ² = 4.36; p = 0.037)</w:t>
      </w:r>
    </w:p>
    <w:p w14:paraId="3E5B44AA" w14:textId="77777777" w:rsidR="004F4DC3" w:rsidRPr="004F4DC3" w:rsidRDefault="004F4DC3" w:rsidP="004F4DC3">
      <w:pPr>
        <w:numPr>
          <w:ilvl w:val="0"/>
          <w:numId w:val="19"/>
        </w:numPr>
        <w:spacing w:after="240" w:line="276" w:lineRule="auto"/>
        <w:jc w:val="lowKashida"/>
      </w:pPr>
      <w:r w:rsidRPr="004F4DC3">
        <w:t>Staff motivation (χ² = 6.84; p = 0.009)</w:t>
      </w:r>
    </w:p>
    <w:p w14:paraId="7B8B14F6" w14:textId="3E682109" w:rsidR="004F4DC3" w:rsidRPr="004F4DC3" w:rsidRDefault="004F4DC3" w:rsidP="00641358">
      <w:pPr>
        <w:spacing w:after="240" w:line="276" w:lineRule="auto"/>
        <w:jc w:val="lowKashida"/>
      </w:pPr>
      <w:r w:rsidRPr="004F4DC3">
        <w:t>These results demonstrate the importance of organisational and human resource management factors in the system’s effectiveness.</w:t>
      </w:r>
    </w:p>
    <w:p w14:paraId="21B02BFD" w14:textId="77777777" w:rsidR="004F4DC3" w:rsidRPr="004F4DC3" w:rsidRDefault="004F4DC3" w:rsidP="004F4DC3">
      <w:pPr>
        <w:spacing w:after="240" w:line="276" w:lineRule="auto"/>
        <w:jc w:val="lowKashida"/>
        <w:rPr>
          <w:b/>
          <w:bCs/>
        </w:rPr>
      </w:pPr>
      <w:r w:rsidRPr="004F4DC3">
        <w:rPr>
          <w:b/>
          <w:bCs/>
        </w:rPr>
        <w:t>IV.3. Multivariate analysis Logistic regression (OR, 95% CI, p)</w:t>
      </w:r>
    </w:p>
    <w:p w14:paraId="7E943DE2" w14:textId="77777777" w:rsidR="004F4DC3" w:rsidRPr="004F4DC3" w:rsidRDefault="004F4DC3" w:rsidP="004F4DC3">
      <w:pPr>
        <w:spacing w:after="240" w:line="276" w:lineRule="auto"/>
        <w:jc w:val="lowKashida"/>
      </w:pPr>
      <w:r w:rsidRPr="004F4DC3">
        <w:rPr>
          <w:b/>
          <w:bCs/>
        </w:rPr>
        <w:t xml:space="preserve">Table 10. </w:t>
      </w:r>
      <w:r w:rsidRPr="004F4DC3">
        <w:t>Logistic regression of factors associated with performance</w:t>
      </w:r>
    </w:p>
    <w:tbl>
      <w:tblPr>
        <w:tblStyle w:val="Grilledutableau"/>
        <w:tblW w:w="5044" w:type="pct"/>
        <w:tblLook w:val="04A0" w:firstRow="1" w:lastRow="0" w:firstColumn="1" w:lastColumn="0" w:noHBand="0" w:noVBand="1"/>
      </w:tblPr>
      <w:tblGrid>
        <w:gridCol w:w="2181"/>
        <w:gridCol w:w="1056"/>
        <w:gridCol w:w="999"/>
        <w:gridCol w:w="722"/>
      </w:tblGrid>
      <w:tr w:rsidR="00550ACF" w:rsidRPr="00550ACF" w14:paraId="45D06B31" w14:textId="77777777" w:rsidTr="00550ACF">
        <w:trPr>
          <w:trHeight w:val="718"/>
        </w:trPr>
        <w:tc>
          <w:tcPr>
            <w:tcW w:w="2199" w:type="pct"/>
            <w:vAlign w:val="center"/>
            <w:hideMark/>
          </w:tcPr>
          <w:p w14:paraId="1816F10E" w14:textId="77777777" w:rsidR="004F4DC3" w:rsidRPr="00550ACF" w:rsidRDefault="004F4DC3" w:rsidP="00550ACF">
            <w:pPr>
              <w:jc w:val="center"/>
              <w:rPr>
                <w:b/>
                <w:bCs/>
                <w:sz w:val="16"/>
                <w:szCs w:val="16"/>
              </w:rPr>
            </w:pPr>
            <w:r w:rsidRPr="00550ACF">
              <w:rPr>
                <w:b/>
                <w:bCs/>
                <w:sz w:val="16"/>
                <w:szCs w:val="16"/>
              </w:rPr>
              <w:t>Variables</w:t>
            </w:r>
          </w:p>
        </w:tc>
        <w:tc>
          <w:tcPr>
            <w:tcW w:w="1065" w:type="pct"/>
            <w:vAlign w:val="center"/>
            <w:hideMark/>
          </w:tcPr>
          <w:p w14:paraId="432A5391" w14:textId="77777777" w:rsidR="004F4DC3" w:rsidRPr="00550ACF" w:rsidRDefault="004F4DC3" w:rsidP="00550ACF">
            <w:pPr>
              <w:jc w:val="center"/>
              <w:rPr>
                <w:b/>
                <w:bCs/>
                <w:sz w:val="16"/>
                <w:szCs w:val="16"/>
              </w:rPr>
            </w:pPr>
            <w:r w:rsidRPr="00550ACF">
              <w:rPr>
                <w:b/>
                <w:bCs/>
                <w:sz w:val="16"/>
                <w:szCs w:val="16"/>
              </w:rPr>
              <w:t>Crude OR</w:t>
            </w:r>
          </w:p>
        </w:tc>
        <w:tc>
          <w:tcPr>
            <w:tcW w:w="1007" w:type="pct"/>
            <w:vAlign w:val="center"/>
            <w:hideMark/>
          </w:tcPr>
          <w:p w14:paraId="49D4C555" w14:textId="77777777" w:rsidR="004F4DC3" w:rsidRPr="00550ACF" w:rsidRDefault="004F4DC3" w:rsidP="00550ACF">
            <w:pPr>
              <w:jc w:val="center"/>
              <w:rPr>
                <w:b/>
                <w:bCs/>
                <w:sz w:val="16"/>
                <w:szCs w:val="16"/>
              </w:rPr>
            </w:pPr>
            <w:r w:rsidRPr="00550ACF">
              <w:rPr>
                <w:b/>
                <w:bCs/>
                <w:sz w:val="16"/>
                <w:szCs w:val="16"/>
              </w:rPr>
              <w:t>95% CI</w:t>
            </w:r>
          </w:p>
        </w:tc>
        <w:tc>
          <w:tcPr>
            <w:tcW w:w="728" w:type="pct"/>
            <w:vAlign w:val="center"/>
            <w:hideMark/>
          </w:tcPr>
          <w:p w14:paraId="02A317B0" w14:textId="77777777" w:rsidR="004F4DC3" w:rsidRPr="00550ACF" w:rsidRDefault="004F4DC3" w:rsidP="00550ACF">
            <w:pPr>
              <w:jc w:val="center"/>
              <w:rPr>
                <w:b/>
                <w:bCs/>
                <w:sz w:val="16"/>
                <w:szCs w:val="16"/>
              </w:rPr>
            </w:pPr>
            <w:r w:rsidRPr="00550ACF">
              <w:rPr>
                <w:b/>
                <w:bCs/>
                <w:sz w:val="16"/>
                <w:szCs w:val="16"/>
              </w:rPr>
              <w:t>p</w:t>
            </w:r>
          </w:p>
        </w:tc>
      </w:tr>
      <w:tr w:rsidR="00550ACF" w:rsidRPr="00550ACF" w14:paraId="51CAF67C" w14:textId="77777777" w:rsidTr="00550ACF">
        <w:trPr>
          <w:trHeight w:val="807"/>
        </w:trPr>
        <w:tc>
          <w:tcPr>
            <w:tcW w:w="2199" w:type="pct"/>
            <w:vAlign w:val="center"/>
            <w:hideMark/>
          </w:tcPr>
          <w:p w14:paraId="67AD0FBE" w14:textId="77777777" w:rsidR="004F4DC3" w:rsidRPr="00550ACF" w:rsidRDefault="004F4DC3" w:rsidP="00550ACF">
            <w:pPr>
              <w:jc w:val="center"/>
              <w:rPr>
                <w:sz w:val="16"/>
                <w:szCs w:val="16"/>
              </w:rPr>
            </w:pPr>
            <w:r w:rsidRPr="00550ACF">
              <w:rPr>
                <w:sz w:val="16"/>
                <w:szCs w:val="16"/>
              </w:rPr>
              <w:t>Staff training</w:t>
            </w:r>
          </w:p>
        </w:tc>
        <w:tc>
          <w:tcPr>
            <w:tcW w:w="1065" w:type="pct"/>
            <w:vAlign w:val="center"/>
            <w:hideMark/>
          </w:tcPr>
          <w:p w14:paraId="7541CDCD" w14:textId="77777777" w:rsidR="004F4DC3" w:rsidRPr="00550ACF" w:rsidRDefault="004F4DC3" w:rsidP="00550ACF">
            <w:pPr>
              <w:jc w:val="center"/>
              <w:rPr>
                <w:sz w:val="16"/>
                <w:szCs w:val="16"/>
              </w:rPr>
            </w:pPr>
            <w:r w:rsidRPr="00550ACF">
              <w:rPr>
                <w:sz w:val="16"/>
                <w:szCs w:val="16"/>
              </w:rPr>
              <w:t>2.41</w:t>
            </w:r>
          </w:p>
        </w:tc>
        <w:tc>
          <w:tcPr>
            <w:tcW w:w="1007" w:type="pct"/>
            <w:vAlign w:val="center"/>
            <w:hideMark/>
          </w:tcPr>
          <w:p w14:paraId="7881333F" w14:textId="77777777" w:rsidR="004F4DC3" w:rsidRPr="00550ACF" w:rsidRDefault="004F4DC3" w:rsidP="00550ACF">
            <w:pPr>
              <w:jc w:val="center"/>
              <w:rPr>
                <w:sz w:val="16"/>
                <w:szCs w:val="16"/>
              </w:rPr>
            </w:pPr>
            <w:r w:rsidRPr="00550ACF">
              <w:rPr>
                <w:sz w:val="16"/>
                <w:szCs w:val="16"/>
              </w:rPr>
              <w:t>1.18 – 4.90</w:t>
            </w:r>
          </w:p>
        </w:tc>
        <w:tc>
          <w:tcPr>
            <w:tcW w:w="728" w:type="pct"/>
            <w:vAlign w:val="center"/>
            <w:hideMark/>
          </w:tcPr>
          <w:p w14:paraId="0F97E8CF" w14:textId="77777777" w:rsidR="004F4DC3" w:rsidRPr="00550ACF" w:rsidRDefault="004F4DC3" w:rsidP="00550ACF">
            <w:pPr>
              <w:jc w:val="center"/>
              <w:rPr>
                <w:sz w:val="16"/>
                <w:szCs w:val="16"/>
              </w:rPr>
            </w:pPr>
            <w:r w:rsidRPr="00550ACF">
              <w:rPr>
                <w:sz w:val="16"/>
                <w:szCs w:val="16"/>
              </w:rPr>
              <w:t>0.016</w:t>
            </w:r>
          </w:p>
        </w:tc>
      </w:tr>
      <w:tr w:rsidR="00550ACF" w:rsidRPr="00550ACF" w14:paraId="05537FC9" w14:textId="77777777" w:rsidTr="00550ACF">
        <w:trPr>
          <w:trHeight w:val="834"/>
        </w:trPr>
        <w:tc>
          <w:tcPr>
            <w:tcW w:w="2199" w:type="pct"/>
            <w:vAlign w:val="center"/>
            <w:hideMark/>
          </w:tcPr>
          <w:p w14:paraId="725ED01B" w14:textId="77777777" w:rsidR="004F4DC3" w:rsidRPr="00550ACF" w:rsidRDefault="004F4DC3" w:rsidP="00550ACF">
            <w:pPr>
              <w:jc w:val="center"/>
              <w:rPr>
                <w:sz w:val="16"/>
                <w:szCs w:val="16"/>
              </w:rPr>
            </w:pPr>
            <w:r w:rsidRPr="00550ACF">
              <w:rPr>
                <w:sz w:val="16"/>
                <w:szCs w:val="16"/>
              </w:rPr>
              <w:t>Available resources</w:t>
            </w:r>
          </w:p>
        </w:tc>
        <w:tc>
          <w:tcPr>
            <w:tcW w:w="1065" w:type="pct"/>
            <w:vAlign w:val="center"/>
            <w:hideMark/>
          </w:tcPr>
          <w:p w14:paraId="3A628C94" w14:textId="77777777" w:rsidR="004F4DC3" w:rsidRPr="00550ACF" w:rsidRDefault="004F4DC3" w:rsidP="00550ACF">
            <w:pPr>
              <w:jc w:val="center"/>
              <w:rPr>
                <w:sz w:val="16"/>
                <w:szCs w:val="16"/>
              </w:rPr>
            </w:pPr>
            <w:r w:rsidRPr="00550ACF">
              <w:rPr>
                <w:sz w:val="16"/>
                <w:szCs w:val="16"/>
              </w:rPr>
              <w:t>3.12</w:t>
            </w:r>
          </w:p>
        </w:tc>
        <w:tc>
          <w:tcPr>
            <w:tcW w:w="1007" w:type="pct"/>
            <w:vAlign w:val="center"/>
            <w:hideMark/>
          </w:tcPr>
          <w:p w14:paraId="71B7CB7A" w14:textId="77777777" w:rsidR="004F4DC3" w:rsidRPr="00550ACF" w:rsidRDefault="004F4DC3" w:rsidP="00550ACF">
            <w:pPr>
              <w:jc w:val="center"/>
              <w:rPr>
                <w:sz w:val="16"/>
                <w:szCs w:val="16"/>
              </w:rPr>
            </w:pPr>
            <w:r w:rsidRPr="00550ACF">
              <w:rPr>
                <w:sz w:val="16"/>
                <w:szCs w:val="16"/>
              </w:rPr>
              <w:t>1.49 – 6.54</w:t>
            </w:r>
          </w:p>
        </w:tc>
        <w:tc>
          <w:tcPr>
            <w:tcW w:w="728" w:type="pct"/>
            <w:vAlign w:val="center"/>
            <w:hideMark/>
          </w:tcPr>
          <w:p w14:paraId="3305ECA0" w14:textId="77777777" w:rsidR="004F4DC3" w:rsidRPr="00550ACF" w:rsidRDefault="004F4DC3" w:rsidP="00550ACF">
            <w:pPr>
              <w:jc w:val="center"/>
              <w:rPr>
                <w:sz w:val="16"/>
                <w:szCs w:val="16"/>
              </w:rPr>
            </w:pPr>
            <w:r w:rsidRPr="00550ACF">
              <w:rPr>
                <w:sz w:val="16"/>
                <w:szCs w:val="16"/>
              </w:rPr>
              <w:t>0.003</w:t>
            </w:r>
          </w:p>
        </w:tc>
      </w:tr>
      <w:tr w:rsidR="00550ACF" w:rsidRPr="00550ACF" w14:paraId="125196C6" w14:textId="77777777" w:rsidTr="00550ACF">
        <w:trPr>
          <w:trHeight w:val="807"/>
        </w:trPr>
        <w:tc>
          <w:tcPr>
            <w:tcW w:w="2199" w:type="pct"/>
            <w:vAlign w:val="center"/>
            <w:hideMark/>
          </w:tcPr>
          <w:p w14:paraId="6F59E456" w14:textId="77777777" w:rsidR="004F4DC3" w:rsidRPr="00550ACF" w:rsidRDefault="004F4DC3" w:rsidP="00550ACF">
            <w:pPr>
              <w:jc w:val="center"/>
              <w:rPr>
                <w:sz w:val="16"/>
                <w:szCs w:val="16"/>
              </w:rPr>
            </w:pPr>
            <w:r w:rsidRPr="00550ACF">
              <w:rPr>
                <w:sz w:val="16"/>
                <w:szCs w:val="16"/>
              </w:rPr>
              <w:t>Available management tools</w:t>
            </w:r>
          </w:p>
        </w:tc>
        <w:tc>
          <w:tcPr>
            <w:tcW w:w="1065" w:type="pct"/>
            <w:vAlign w:val="center"/>
            <w:hideMark/>
          </w:tcPr>
          <w:p w14:paraId="6699986C" w14:textId="77777777" w:rsidR="004F4DC3" w:rsidRPr="00550ACF" w:rsidRDefault="004F4DC3" w:rsidP="00550ACF">
            <w:pPr>
              <w:jc w:val="center"/>
              <w:rPr>
                <w:sz w:val="16"/>
                <w:szCs w:val="16"/>
              </w:rPr>
            </w:pPr>
            <w:r w:rsidRPr="00550ACF">
              <w:rPr>
                <w:sz w:val="16"/>
                <w:szCs w:val="16"/>
              </w:rPr>
              <w:t>1.96</w:t>
            </w:r>
          </w:p>
        </w:tc>
        <w:tc>
          <w:tcPr>
            <w:tcW w:w="1007" w:type="pct"/>
            <w:vAlign w:val="center"/>
            <w:hideMark/>
          </w:tcPr>
          <w:p w14:paraId="2D7957B4" w14:textId="77777777" w:rsidR="004F4DC3" w:rsidRPr="00550ACF" w:rsidRDefault="004F4DC3" w:rsidP="00550ACF">
            <w:pPr>
              <w:jc w:val="center"/>
              <w:rPr>
                <w:sz w:val="16"/>
                <w:szCs w:val="16"/>
              </w:rPr>
            </w:pPr>
            <w:r w:rsidRPr="00550ACF">
              <w:rPr>
                <w:sz w:val="16"/>
                <w:szCs w:val="16"/>
              </w:rPr>
              <w:t>1.01 – 3.80</w:t>
            </w:r>
          </w:p>
        </w:tc>
        <w:tc>
          <w:tcPr>
            <w:tcW w:w="728" w:type="pct"/>
            <w:vAlign w:val="center"/>
            <w:hideMark/>
          </w:tcPr>
          <w:p w14:paraId="23266085" w14:textId="77777777" w:rsidR="004F4DC3" w:rsidRPr="00550ACF" w:rsidRDefault="004F4DC3" w:rsidP="00550ACF">
            <w:pPr>
              <w:jc w:val="center"/>
              <w:rPr>
                <w:sz w:val="16"/>
                <w:szCs w:val="16"/>
              </w:rPr>
            </w:pPr>
            <w:r w:rsidRPr="00550ACF">
              <w:rPr>
                <w:sz w:val="16"/>
                <w:szCs w:val="16"/>
              </w:rPr>
              <w:t>0.045</w:t>
            </w:r>
          </w:p>
        </w:tc>
      </w:tr>
      <w:tr w:rsidR="00550ACF" w:rsidRPr="00550ACF" w14:paraId="20F55FD2" w14:textId="77777777" w:rsidTr="00550ACF">
        <w:trPr>
          <w:trHeight w:val="807"/>
        </w:trPr>
        <w:tc>
          <w:tcPr>
            <w:tcW w:w="2199" w:type="pct"/>
            <w:vAlign w:val="center"/>
            <w:hideMark/>
          </w:tcPr>
          <w:p w14:paraId="5F11F635" w14:textId="77777777" w:rsidR="004F4DC3" w:rsidRPr="00550ACF" w:rsidRDefault="004F4DC3" w:rsidP="00550ACF">
            <w:pPr>
              <w:jc w:val="center"/>
              <w:rPr>
                <w:sz w:val="16"/>
                <w:szCs w:val="16"/>
              </w:rPr>
            </w:pPr>
            <w:r w:rsidRPr="00550ACF">
              <w:rPr>
                <w:sz w:val="16"/>
                <w:szCs w:val="16"/>
              </w:rPr>
              <w:t>Staff motivation</w:t>
            </w:r>
          </w:p>
        </w:tc>
        <w:tc>
          <w:tcPr>
            <w:tcW w:w="1065" w:type="pct"/>
            <w:vAlign w:val="center"/>
            <w:hideMark/>
          </w:tcPr>
          <w:p w14:paraId="4F1F25A5" w14:textId="77777777" w:rsidR="004F4DC3" w:rsidRPr="00550ACF" w:rsidRDefault="004F4DC3" w:rsidP="00550ACF">
            <w:pPr>
              <w:jc w:val="center"/>
              <w:rPr>
                <w:sz w:val="16"/>
                <w:szCs w:val="16"/>
              </w:rPr>
            </w:pPr>
            <w:r w:rsidRPr="00550ACF">
              <w:rPr>
                <w:sz w:val="16"/>
                <w:szCs w:val="16"/>
              </w:rPr>
              <w:t>2.78</w:t>
            </w:r>
          </w:p>
        </w:tc>
        <w:tc>
          <w:tcPr>
            <w:tcW w:w="1007" w:type="pct"/>
            <w:vAlign w:val="center"/>
            <w:hideMark/>
          </w:tcPr>
          <w:p w14:paraId="78F41556" w14:textId="77777777" w:rsidR="004F4DC3" w:rsidRPr="00550ACF" w:rsidRDefault="004F4DC3" w:rsidP="00550ACF">
            <w:pPr>
              <w:jc w:val="center"/>
              <w:rPr>
                <w:sz w:val="16"/>
                <w:szCs w:val="16"/>
              </w:rPr>
            </w:pPr>
            <w:r w:rsidRPr="00550ACF">
              <w:rPr>
                <w:sz w:val="16"/>
                <w:szCs w:val="16"/>
              </w:rPr>
              <w:t>1.31 – 5.90</w:t>
            </w:r>
          </w:p>
        </w:tc>
        <w:tc>
          <w:tcPr>
            <w:tcW w:w="728" w:type="pct"/>
            <w:vAlign w:val="center"/>
            <w:hideMark/>
          </w:tcPr>
          <w:p w14:paraId="46E381BF" w14:textId="77777777" w:rsidR="004F4DC3" w:rsidRPr="00550ACF" w:rsidRDefault="004F4DC3" w:rsidP="00550ACF">
            <w:pPr>
              <w:jc w:val="center"/>
              <w:rPr>
                <w:sz w:val="16"/>
                <w:szCs w:val="16"/>
              </w:rPr>
            </w:pPr>
            <w:r w:rsidRPr="00550ACF">
              <w:rPr>
                <w:sz w:val="16"/>
                <w:szCs w:val="16"/>
              </w:rPr>
              <w:t>0.008</w:t>
            </w:r>
          </w:p>
        </w:tc>
      </w:tr>
    </w:tbl>
    <w:p w14:paraId="0069B031" w14:textId="77777777" w:rsidR="004F4DC3" w:rsidRPr="004F4DC3" w:rsidRDefault="004F4DC3" w:rsidP="00641358">
      <w:pPr>
        <w:spacing w:before="240" w:after="240" w:line="276" w:lineRule="auto"/>
        <w:jc w:val="lowKashida"/>
      </w:pPr>
      <w:r w:rsidRPr="004F4DC3">
        <w:t>The factors independently associated with improved performance of the procurement system are:</w:t>
      </w:r>
    </w:p>
    <w:p w14:paraId="7199046A" w14:textId="77777777" w:rsidR="004F4DC3" w:rsidRPr="004F4DC3" w:rsidRDefault="004F4DC3" w:rsidP="004F4DC3">
      <w:pPr>
        <w:numPr>
          <w:ilvl w:val="0"/>
          <w:numId w:val="20"/>
        </w:numPr>
        <w:spacing w:after="240" w:line="276" w:lineRule="auto"/>
        <w:jc w:val="lowKashida"/>
      </w:pPr>
      <w:r w:rsidRPr="004F4DC3">
        <w:t>Availability of resources (OR = 3.12), the most significant factor</w:t>
      </w:r>
    </w:p>
    <w:p w14:paraId="164B54B1" w14:textId="77777777" w:rsidR="004F4DC3" w:rsidRPr="004F4DC3" w:rsidRDefault="004F4DC3" w:rsidP="004F4DC3">
      <w:pPr>
        <w:numPr>
          <w:ilvl w:val="0"/>
          <w:numId w:val="20"/>
        </w:numPr>
        <w:spacing w:after="240" w:line="276" w:lineRule="auto"/>
        <w:jc w:val="lowKashida"/>
      </w:pPr>
      <w:r w:rsidRPr="004F4DC3">
        <w:t>Staff motivation (OR = 2.78)</w:t>
      </w:r>
    </w:p>
    <w:p w14:paraId="62FCC7AA" w14:textId="77777777" w:rsidR="004F4DC3" w:rsidRPr="004F4DC3" w:rsidRDefault="004F4DC3" w:rsidP="004F4DC3">
      <w:pPr>
        <w:numPr>
          <w:ilvl w:val="0"/>
          <w:numId w:val="20"/>
        </w:numPr>
        <w:spacing w:after="240" w:line="276" w:lineRule="auto"/>
        <w:jc w:val="lowKashida"/>
      </w:pPr>
      <w:r w:rsidRPr="004F4DC3">
        <w:t>Staff training (OR = 2.41)</w:t>
      </w:r>
    </w:p>
    <w:p w14:paraId="1684BBE6" w14:textId="77777777" w:rsidR="004F4DC3" w:rsidRPr="004F4DC3" w:rsidRDefault="004F4DC3" w:rsidP="004F4DC3">
      <w:pPr>
        <w:numPr>
          <w:ilvl w:val="0"/>
          <w:numId w:val="20"/>
        </w:numPr>
        <w:spacing w:after="240" w:line="276" w:lineRule="auto"/>
        <w:jc w:val="lowKashida"/>
      </w:pPr>
      <w:r w:rsidRPr="004F4DC3">
        <w:t>Availability of management tools (OR = 1.96)</w:t>
      </w:r>
    </w:p>
    <w:p w14:paraId="7D2912AF" w14:textId="77777777" w:rsidR="004F4DC3" w:rsidRPr="004F4DC3" w:rsidRDefault="004F4DC3" w:rsidP="004F4DC3">
      <w:pPr>
        <w:spacing w:after="240" w:line="276" w:lineRule="auto"/>
        <w:jc w:val="lowKashida"/>
      </w:pPr>
      <w:r w:rsidRPr="004F4DC3">
        <w:t>Organisations with these strengths are significantly more likely to have an effective procurement system.</w:t>
      </w:r>
    </w:p>
    <w:p w14:paraId="2BBEC341" w14:textId="3D4B132C" w:rsidR="004F4DC3" w:rsidRPr="004F4DC3" w:rsidRDefault="004F4DC3" w:rsidP="004F4DC3">
      <w:pPr>
        <w:spacing w:after="240" w:line="276" w:lineRule="auto"/>
        <w:jc w:val="lowKashida"/>
        <w:rPr>
          <w:b/>
          <w:bCs/>
        </w:rPr>
      </w:pPr>
      <w:r w:rsidRPr="004F4DC3">
        <w:rPr>
          <w:b/>
          <w:bCs/>
        </w:rPr>
        <w:t xml:space="preserve">IV. </w:t>
      </w:r>
      <w:r w:rsidR="00550ACF" w:rsidRPr="004F4DC3">
        <w:rPr>
          <w:b/>
          <w:bCs/>
        </w:rPr>
        <w:t>Discussion of results</w:t>
      </w:r>
    </w:p>
    <w:p w14:paraId="50555BDF" w14:textId="77777777" w:rsidR="004F4DC3" w:rsidRDefault="004F4DC3" w:rsidP="004F4DC3">
      <w:pPr>
        <w:spacing w:after="240" w:line="276" w:lineRule="auto"/>
        <w:jc w:val="lowKashida"/>
      </w:pPr>
      <w:r w:rsidRPr="004F4DC3">
        <w:t>The results of this study highlight generally satisfactory levels of knowledge among healthcare professionals regarding project resource management. However, this knowledge is not always supported by adequate specific training or formalised organisational arrangements. Furthermore, several organisational and individual factors are associated with the performance of the supply system, notably training, the availability of resources, management tools and staff motivation.</w:t>
      </w:r>
    </w:p>
    <w:p w14:paraId="0CB696F1" w14:textId="77777777" w:rsidR="00550ACF" w:rsidRDefault="00550ACF" w:rsidP="004F4DC3">
      <w:pPr>
        <w:spacing w:after="240" w:line="276" w:lineRule="auto"/>
        <w:jc w:val="lowKashida"/>
      </w:pPr>
    </w:p>
    <w:p w14:paraId="6DA468CE" w14:textId="77777777" w:rsidR="00550ACF" w:rsidRPr="004F4DC3" w:rsidRDefault="00550ACF" w:rsidP="004F4DC3">
      <w:pPr>
        <w:spacing w:after="240" w:line="276" w:lineRule="auto"/>
        <w:jc w:val="lowKashida"/>
      </w:pPr>
    </w:p>
    <w:p w14:paraId="75B249E2" w14:textId="77777777" w:rsidR="004F4DC3" w:rsidRPr="004F4DC3" w:rsidRDefault="004F4DC3" w:rsidP="004F4DC3">
      <w:pPr>
        <w:spacing w:after="240" w:line="276" w:lineRule="auto"/>
        <w:jc w:val="lowKashida"/>
        <w:rPr>
          <w:b/>
          <w:bCs/>
        </w:rPr>
      </w:pPr>
      <w:r w:rsidRPr="004F4DC3">
        <w:rPr>
          <w:b/>
          <w:bCs/>
        </w:rPr>
        <w:lastRenderedPageBreak/>
        <w:t>IV.1. Staff training and knowledge of resource management</w:t>
      </w:r>
    </w:p>
    <w:p w14:paraId="53C95511" w14:textId="77777777" w:rsidR="004F4DC3" w:rsidRPr="004F4DC3" w:rsidRDefault="004F4DC3" w:rsidP="004F4DC3">
      <w:pPr>
        <w:spacing w:after="240" w:line="276" w:lineRule="auto"/>
        <w:jc w:val="lowKashida"/>
      </w:pPr>
      <w:r w:rsidRPr="004F4DC3">
        <w:t>A limited proportion of participants (36.4%) reported having received specific training in resource management. Furthermore, training is statistically associated with better performance of the supply system (p = 0.016).</w:t>
      </w:r>
    </w:p>
    <w:p w14:paraId="6DD151A7" w14:textId="77777777" w:rsidR="004F4DC3" w:rsidRPr="004F4DC3" w:rsidRDefault="004F4DC3" w:rsidP="004F4DC3">
      <w:pPr>
        <w:spacing w:after="240" w:line="276" w:lineRule="auto"/>
        <w:jc w:val="lowKashida"/>
      </w:pPr>
      <w:r w:rsidRPr="004F4DC3">
        <w:t>These findings are consistent with the work of the World Health Organization (WHO, 2016), which emphasises that capacity building is an essential element in improving the performance of health systems, particularly in resource-constrained settings. Similarly, Armstrong and Taylor (2020) indicate that continuing professional development contributes to improving staff’s technical and organisational skills, particularly in management-related areas.</w:t>
      </w:r>
    </w:p>
    <w:p w14:paraId="123663C4" w14:textId="77777777" w:rsidR="004F4DC3" w:rsidRPr="004F4DC3" w:rsidRDefault="004F4DC3" w:rsidP="004F4DC3">
      <w:pPr>
        <w:spacing w:after="240" w:line="276" w:lineRule="auto"/>
        <w:jc w:val="lowKashida"/>
      </w:pPr>
      <w:r w:rsidRPr="004F4DC3">
        <w:t>These findings suggest that, in the context studied, training appears to be a factor associated with better organisation of management practices, although a direct causal relationship cannot be established.</w:t>
      </w:r>
    </w:p>
    <w:p w14:paraId="4B9DFF7D" w14:textId="77777777" w:rsidR="004F4DC3" w:rsidRPr="004F4DC3" w:rsidRDefault="004F4DC3" w:rsidP="004F4DC3">
      <w:pPr>
        <w:spacing w:after="240" w:line="276" w:lineRule="auto"/>
        <w:jc w:val="lowKashida"/>
        <w:rPr>
          <w:b/>
          <w:bCs/>
        </w:rPr>
      </w:pPr>
      <w:r w:rsidRPr="004F4DC3">
        <w:rPr>
          <w:b/>
          <w:bCs/>
        </w:rPr>
        <w:t>IV.2. Staff motivation and organisational perception</w:t>
      </w:r>
    </w:p>
    <w:p w14:paraId="075F3B7A" w14:textId="77777777" w:rsidR="004F4DC3" w:rsidRPr="004F4DC3" w:rsidRDefault="004F4DC3" w:rsidP="004F4DC3">
      <w:pPr>
        <w:spacing w:after="240" w:line="276" w:lineRule="auto"/>
        <w:jc w:val="lowKashida"/>
      </w:pPr>
      <w:r w:rsidRPr="004F4DC3">
        <w:t>Staff motivation is also associated with better system performance (OR = 2.78; p = 0.008). Organisations where staff are motivated have a higher proportion of supply systems rated as satisfactory.</w:t>
      </w:r>
    </w:p>
    <w:p w14:paraId="6B795B5C" w14:textId="77777777" w:rsidR="004F4DC3" w:rsidRPr="004F4DC3" w:rsidRDefault="004F4DC3" w:rsidP="004F4DC3">
      <w:pPr>
        <w:spacing w:after="240" w:line="276" w:lineRule="auto"/>
        <w:jc w:val="lowKashida"/>
      </w:pPr>
      <w:r w:rsidRPr="004F4DC3">
        <w:t>These findings are consistent with Armstrong and Taylor (2020), who describe motivation as an important determinant of professional commitment and organisational performance. The WHO (2016) also emphasises that motivation influences the quality of services and staff retention in health systems.</w:t>
      </w:r>
    </w:p>
    <w:p w14:paraId="29B2C06D" w14:textId="77777777" w:rsidR="004F4DC3" w:rsidRPr="004F4DC3" w:rsidRDefault="004F4DC3" w:rsidP="004F4DC3">
      <w:pPr>
        <w:spacing w:after="240" w:line="276" w:lineRule="auto"/>
        <w:jc w:val="lowKashida"/>
      </w:pPr>
      <w:r w:rsidRPr="004F4DC3">
        <w:t>In this study, motivation can be interpreted as a factor linked to staff involvement in management activities, although a causal link cannot be formally established due to the cross-sectional design.</w:t>
      </w:r>
    </w:p>
    <w:p w14:paraId="498CCD92" w14:textId="77777777" w:rsidR="004F4DC3" w:rsidRPr="004F4DC3" w:rsidRDefault="004F4DC3" w:rsidP="004F4DC3">
      <w:pPr>
        <w:spacing w:after="240" w:line="276" w:lineRule="auto"/>
        <w:jc w:val="lowKashida"/>
        <w:rPr>
          <w:b/>
          <w:bCs/>
        </w:rPr>
      </w:pPr>
      <w:r w:rsidRPr="004F4DC3">
        <w:rPr>
          <w:b/>
          <w:bCs/>
        </w:rPr>
        <w:t>IV.3. Availability of resources and management tools</w:t>
      </w:r>
    </w:p>
    <w:p w14:paraId="39B727D1" w14:textId="77777777" w:rsidR="004F4DC3" w:rsidRPr="004F4DC3" w:rsidRDefault="004F4DC3" w:rsidP="004F4DC3">
      <w:pPr>
        <w:spacing w:after="240" w:line="276" w:lineRule="auto"/>
        <w:jc w:val="lowKashida"/>
      </w:pPr>
      <w:r w:rsidRPr="004F4DC3">
        <w:t>The availability of resources is the factor most strongly associated with system performance (OR = 3.12; p = 0.003), followed by the availability of management tools (OR = 1.96; p = 0.045).</w:t>
      </w:r>
    </w:p>
    <w:p w14:paraId="427F453B" w14:textId="77777777" w:rsidR="004F4DC3" w:rsidRPr="004F4DC3" w:rsidRDefault="004F4DC3" w:rsidP="004F4DC3">
      <w:pPr>
        <w:spacing w:after="240" w:line="276" w:lineRule="auto"/>
        <w:jc w:val="lowKashida"/>
      </w:pPr>
      <w:r w:rsidRPr="004F4DC3">
        <w:t xml:space="preserve">These results are consistent with the observations of the Project Management Institute (PMI, 2021), which emphasises the importance of planning, allocating and monitoring resources to ensure project performance. Furthermore, the WHO (2016) highlights that shortages of material and </w:t>
      </w:r>
      <w:r w:rsidRPr="004F4DC3">
        <w:t>financial resources constitute major constraints in resource-constrained health systems.</w:t>
      </w:r>
    </w:p>
    <w:p w14:paraId="278FCD24" w14:textId="77777777" w:rsidR="004F4DC3" w:rsidRPr="004F4DC3" w:rsidRDefault="004F4DC3" w:rsidP="004F4DC3">
      <w:pPr>
        <w:spacing w:after="240" w:line="276" w:lineRule="auto"/>
        <w:jc w:val="lowKashida"/>
      </w:pPr>
      <w:r w:rsidRPr="004F4DC3">
        <w:t>In this context, the availability of resources and tools appears to be a structural factor associated with the ability of organisations to organise their management activities effectively.</w:t>
      </w:r>
    </w:p>
    <w:p w14:paraId="52BD9659" w14:textId="77777777" w:rsidR="004F4DC3" w:rsidRPr="004F4DC3" w:rsidRDefault="004F4DC3" w:rsidP="004F4DC3">
      <w:pPr>
        <w:spacing w:after="240" w:line="276" w:lineRule="auto"/>
        <w:jc w:val="lowKashida"/>
        <w:rPr>
          <w:b/>
          <w:bCs/>
        </w:rPr>
      </w:pPr>
      <w:r w:rsidRPr="004F4DC3">
        <w:rPr>
          <w:b/>
          <w:bCs/>
        </w:rPr>
        <w:t>IV.4. Comparative analysis with previous work</w:t>
      </w:r>
    </w:p>
    <w:p w14:paraId="4E3DBDFB" w14:textId="77777777" w:rsidR="004F4DC3" w:rsidRPr="004F4DC3" w:rsidRDefault="004F4DC3" w:rsidP="004F4DC3">
      <w:pPr>
        <w:spacing w:after="240" w:line="276" w:lineRule="auto"/>
        <w:jc w:val="lowKashida"/>
      </w:pPr>
      <w:r w:rsidRPr="004F4DC3">
        <w:t>The results obtained are broadly consistent with those reported in the international literature. Several studies in project management and public health emphasise that system performance depends on a combination of factors, notably staff competencies, the availability of resources and the existence of structured organisational mechanisms (Kerzner, 2017; PMI, 2021).</w:t>
      </w:r>
    </w:p>
    <w:p w14:paraId="31AE245F" w14:textId="77777777" w:rsidR="004F4DC3" w:rsidRPr="004F4DC3" w:rsidRDefault="004F4DC3" w:rsidP="004F4DC3">
      <w:pPr>
        <w:spacing w:after="240" w:line="276" w:lineRule="auto"/>
        <w:jc w:val="lowKashida"/>
      </w:pPr>
      <w:r w:rsidRPr="004F4DC3">
        <w:t>Furthermore, Pinto and Slevin (1987) identify training, organisational communication and the availability of resources as critical success factors in project implementation. These elements are also found in the present study, where significant associations were observed between these variables and the performance of the supply system.</w:t>
      </w:r>
    </w:p>
    <w:p w14:paraId="00B6105B" w14:textId="77777777" w:rsidR="004F4DC3" w:rsidRPr="004F4DC3" w:rsidRDefault="004F4DC3" w:rsidP="004F4DC3">
      <w:pPr>
        <w:spacing w:after="240" w:line="276" w:lineRule="auto"/>
        <w:jc w:val="lowKashida"/>
      </w:pPr>
      <w:r w:rsidRPr="004F4DC3">
        <w:t>Thus, the results of this study are consistent with a general trend observed in similar environments, whilst providing contextual insights specific to the city of Mbandaka.</w:t>
      </w:r>
    </w:p>
    <w:p w14:paraId="639E1D3E" w14:textId="77777777" w:rsidR="004F4DC3" w:rsidRPr="004F4DC3" w:rsidRDefault="004F4DC3" w:rsidP="004F4DC3">
      <w:pPr>
        <w:spacing w:after="240" w:line="276" w:lineRule="auto"/>
        <w:jc w:val="lowKashida"/>
        <w:rPr>
          <w:b/>
          <w:bCs/>
        </w:rPr>
      </w:pPr>
      <w:r w:rsidRPr="004F4DC3">
        <w:rPr>
          <w:b/>
          <w:bCs/>
        </w:rPr>
        <w:t>Methodological limitations</w:t>
      </w:r>
    </w:p>
    <w:p w14:paraId="43D4B77B" w14:textId="77777777" w:rsidR="004F4DC3" w:rsidRPr="004F4DC3" w:rsidRDefault="004F4DC3" w:rsidP="004F4DC3">
      <w:pPr>
        <w:spacing w:after="240" w:line="276" w:lineRule="auto"/>
        <w:jc w:val="lowKashida"/>
      </w:pPr>
      <w:r w:rsidRPr="004F4DC3">
        <w:t>Certain limitations must be taken into account when interpreting the results. The cross-sectional nature of the study does not allow for the establishment of causal relationships between the variables studied. Furthermore, the data are based on participants’ statements, which may introduce a bias in information or perception (Althubaiti, 2016).</w:t>
      </w:r>
    </w:p>
    <w:p w14:paraId="528FB476" w14:textId="77777777" w:rsidR="004F4DC3" w:rsidRPr="004F4DC3" w:rsidRDefault="004F4DC3" w:rsidP="004F4DC3">
      <w:pPr>
        <w:spacing w:after="240" w:line="276" w:lineRule="auto"/>
        <w:jc w:val="lowKashida"/>
      </w:pPr>
      <w:r w:rsidRPr="004F4DC3">
        <w:t>Furthermore, the scope of the results is limited to the facilities studied, which restricts their generalisation to other contexts.</w:t>
      </w:r>
    </w:p>
    <w:p w14:paraId="6E0AF758" w14:textId="41B61324" w:rsidR="004F4DC3" w:rsidRPr="004F4DC3" w:rsidRDefault="00550ACF" w:rsidP="004F4DC3">
      <w:pPr>
        <w:spacing w:after="240" w:line="276" w:lineRule="auto"/>
        <w:jc w:val="lowKashida"/>
        <w:rPr>
          <w:b/>
          <w:bCs/>
        </w:rPr>
      </w:pPr>
      <w:r w:rsidRPr="004F4DC3">
        <w:rPr>
          <w:b/>
          <w:bCs/>
        </w:rPr>
        <w:t>Conclusion</w:t>
      </w:r>
    </w:p>
    <w:p w14:paraId="35BFDB10" w14:textId="77777777" w:rsidR="004F4DC3" w:rsidRPr="004F4DC3" w:rsidRDefault="004F4DC3" w:rsidP="004F4DC3">
      <w:pPr>
        <w:spacing w:after="240" w:line="276" w:lineRule="auto"/>
        <w:jc w:val="lowKashida"/>
      </w:pPr>
      <w:r w:rsidRPr="004F4DC3">
        <w:t>This study shows that healthcare professionals in Mbandaka’s healthcare facilities generally possess satisfactory knowledge of project resource management. However, a significant proportion of staff have not received specific training, and the absence of formalised organisational procedures, as well as the limited availability of resources, constitute major constraints.</w:t>
      </w:r>
    </w:p>
    <w:p w14:paraId="1C43C477" w14:textId="77777777" w:rsidR="004F4DC3" w:rsidRPr="004F4DC3" w:rsidRDefault="004F4DC3" w:rsidP="004F4DC3">
      <w:pPr>
        <w:spacing w:after="240" w:line="276" w:lineRule="auto"/>
        <w:jc w:val="lowKashida"/>
      </w:pPr>
      <w:r w:rsidRPr="004F4DC3">
        <w:t xml:space="preserve">The analyses reveal that training, the availability of resources, access to management tools and staff motivation are </w:t>
      </w:r>
      <w:r w:rsidRPr="004F4DC3">
        <w:lastRenderedPageBreak/>
        <w:t>associated with better performance of the supply system. These results suggest that improving resource management in the health facilities studied requires an integrated approach combining capacity building, improved working conditions and the structuring of organisational processes.</w:t>
      </w:r>
    </w:p>
    <w:p w14:paraId="6ED4BFED" w14:textId="77777777" w:rsidR="004F4DC3" w:rsidRPr="004F4DC3" w:rsidRDefault="004F4DC3" w:rsidP="004F4DC3">
      <w:pPr>
        <w:spacing w:after="240" w:line="276" w:lineRule="auto"/>
        <w:jc w:val="lowKashida"/>
      </w:pPr>
      <w:r w:rsidRPr="004F4DC3">
        <w:t>Thus, without establishing a causal link, the results highlight important organisational and human factors that must be taken into account to improve project resource management in healthcare facilities.</w:t>
      </w:r>
    </w:p>
    <w:p w14:paraId="72D3D7DD" w14:textId="5431DA60" w:rsidR="004F4DC3" w:rsidRPr="004F4DC3" w:rsidRDefault="00550ACF" w:rsidP="004F4DC3">
      <w:pPr>
        <w:spacing w:after="240" w:line="276" w:lineRule="auto"/>
        <w:jc w:val="lowKashida"/>
        <w:rPr>
          <w:b/>
          <w:bCs/>
        </w:rPr>
      </w:pPr>
      <w:r w:rsidRPr="004F4DC3">
        <w:rPr>
          <w:b/>
          <w:bCs/>
        </w:rPr>
        <w:t>Recommendations</w:t>
      </w:r>
    </w:p>
    <w:p w14:paraId="440D215C" w14:textId="77777777" w:rsidR="004F4DC3" w:rsidRPr="004F4DC3" w:rsidRDefault="004F4DC3" w:rsidP="004F4DC3">
      <w:pPr>
        <w:spacing w:after="240" w:line="276" w:lineRule="auto"/>
        <w:jc w:val="lowKashida"/>
      </w:pPr>
      <w:r w:rsidRPr="004F4DC3">
        <w:t>In light of the findings, the following recommendations are proposed:</w:t>
      </w:r>
    </w:p>
    <w:p w14:paraId="46C5ABCD" w14:textId="6A934A84" w:rsidR="004F4DC3" w:rsidRPr="004F4DC3" w:rsidRDefault="004F4DC3" w:rsidP="004F4DC3">
      <w:pPr>
        <w:numPr>
          <w:ilvl w:val="0"/>
          <w:numId w:val="22"/>
        </w:numPr>
        <w:spacing w:after="240" w:line="276" w:lineRule="auto"/>
        <w:jc w:val="lowKashida"/>
      </w:pPr>
      <w:r w:rsidRPr="004F4DC3">
        <w:t>Strengthen continuing professional development programmes in project resource management for healthcare professionals.</w:t>
      </w:r>
    </w:p>
    <w:p w14:paraId="285CA819" w14:textId="0D2549F7" w:rsidR="004F4DC3" w:rsidRPr="004F4DC3" w:rsidRDefault="004F4DC3" w:rsidP="004F4DC3">
      <w:pPr>
        <w:numPr>
          <w:ilvl w:val="0"/>
          <w:numId w:val="22"/>
        </w:numPr>
        <w:spacing w:after="240" w:line="276" w:lineRule="auto"/>
        <w:jc w:val="lowKashida"/>
      </w:pPr>
      <w:r w:rsidRPr="004F4DC3">
        <w:t>Establish and formalise standardised procedures for the planning, allocation and monitoring of resources.</w:t>
      </w:r>
    </w:p>
    <w:p w14:paraId="05A98BA5" w14:textId="179368B9" w:rsidR="004F4DC3" w:rsidRPr="004F4DC3" w:rsidRDefault="004F4DC3" w:rsidP="004F4DC3">
      <w:pPr>
        <w:numPr>
          <w:ilvl w:val="0"/>
          <w:numId w:val="22"/>
        </w:numPr>
        <w:spacing w:after="240" w:line="276" w:lineRule="auto"/>
        <w:jc w:val="lowKashida"/>
      </w:pPr>
      <w:r w:rsidRPr="004F4DC3">
        <w:t>Develop and use appropriate tools and information systems to improve stock and resource management.</w:t>
      </w:r>
    </w:p>
    <w:p w14:paraId="59C8A939" w14:textId="043569D2" w:rsidR="004F4DC3" w:rsidRPr="004F4DC3" w:rsidRDefault="004F4DC3" w:rsidP="004F4DC3">
      <w:pPr>
        <w:numPr>
          <w:ilvl w:val="0"/>
          <w:numId w:val="22"/>
        </w:numPr>
        <w:spacing w:after="240" w:line="276" w:lineRule="auto"/>
        <w:jc w:val="lowKashida"/>
      </w:pPr>
      <w:r w:rsidRPr="004F4DC3">
        <w:t>Promote staff motivation and active involvement in the management and decision-making of healthcare projects.</w:t>
      </w:r>
    </w:p>
    <w:p w14:paraId="0210C6A1" w14:textId="3FE47040" w:rsidR="004F4DC3" w:rsidRPr="004F4DC3" w:rsidRDefault="004F4DC3" w:rsidP="004F4DC3">
      <w:pPr>
        <w:spacing w:after="240" w:line="276" w:lineRule="auto"/>
        <w:jc w:val="lowKashida"/>
        <w:rPr>
          <w:b/>
          <w:bCs/>
        </w:rPr>
      </w:pPr>
      <w:r w:rsidRPr="004F4DC3">
        <w:rPr>
          <w:b/>
          <w:bCs/>
        </w:rPr>
        <w:t>References</w:t>
      </w:r>
    </w:p>
    <w:p w14:paraId="58A0B693" w14:textId="77777777" w:rsidR="004F4DC3" w:rsidRPr="004F4DC3" w:rsidRDefault="004F4DC3" w:rsidP="004F4DC3">
      <w:pPr>
        <w:numPr>
          <w:ilvl w:val="0"/>
          <w:numId w:val="21"/>
        </w:numPr>
        <w:spacing w:after="240" w:line="276" w:lineRule="auto"/>
        <w:jc w:val="lowKashida"/>
      </w:pPr>
      <w:r w:rsidRPr="004F4DC3">
        <w:t xml:space="preserve">Akintoye, A., MacLeod, M., &amp; Fitzgerald, E. (2003). Critical success factors in project management. </w:t>
      </w:r>
      <w:r w:rsidRPr="004F4DC3">
        <w:rPr>
          <w:i/>
          <w:iCs/>
        </w:rPr>
        <w:t>International Journal of Project Management</w:t>
      </w:r>
      <w:r w:rsidRPr="004F4DC3">
        <w:t xml:space="preserve">, 21(3), 167–176. </w:t>
      </w:r>
    </w:p>
    <w:p w14:paraId="28890610" w14:textId="77777777" w:rsidR="004F4DC3" w:rsidRPr="004F4DC3" w:rsidRDefault="004F4DC3" w:rsidP="004F4DC3">
      <w:pPr>
        <w:numPr>
          <w:ilvl w:val="0"/>
          <w:numId w:val="21"/>
        </w:numPr>
        <w:spacing w:after="240" w:line="276" w:lineRule="auto"/>
        <w:jc w:val="lowKashida"/>
      </w:pPr>
      <w:r w:rsidRPr="004F4DC3">
        <w:t xml:space="preserve">Althubaiti, A. (2016). Information bias in health research. </w:t>
      </w:r>
      <w:r w:rsidRPr="004F4DC3">
        <w:rPr>
          <w:i/>
          <w:iCs/>
        </w:rPr>
        <w:t>Journal of Multidisciplinary Healthcare</w:t>
      </w:r>
      <w:r w:rsidRPr="004F4DC3">
        <w:t xml:space="preserve">, 9, 211–217. </w:t>
      </w:r>
    </w:p>
    <w:p w14:paraId="2BBA6A6E" w14:textId="77777777" w:rsidR="004F4DC3" w:rsidRPr="004F4DC3" w:rsidRDefault="004F4DC3" w:rsidP="004F4DC3">
      <w:pPr>
        <w:numPr>
          <w:ilvl w:val="0"/>
          <w:numId w:val="21"/>
        </w:numPr>
        <w:spacing w:after="240" w:line="276" w:lineRule="auto"/>
        <w:jc w:val="lowKashida"/>
      </w:pPr>
      <w:r w:rsidRPr="004F4DC3">
        <w:t xml:space="preserve">Armstrong, M., &amp; Taylor, S. (2020). </w:t>
      </w:r>
      <w:r w:rsidRPr="004F4DC3">
        <w:rPr>
          <w:i/>
          <w:iCs/>
        </w:rPr>
        <w:t xml:space="preserve">Armstrong’s handbook of human resource management practice </w:t>
      </w:r>
      <w:r w:rsidRPr="004F4DC3">
        <w:t xml:space="preserve">(15th ed.). Kogan Page. </w:t>
      </w:r>
    </w:p>
    <w:p w14:paraId="2991D6E7" w14:textId="77777777" w:rsidR="004F4DC3" w:rsidRPr="004F4DC3" w:rsidRDefault="004F4DC3" w:rsidP="004F4DC3">
      <w:pPr>
        <w:numPr>
          <w:ilvl w:val="0"/>
          <w:numId w:val="21"/>
        </w:numPr>
        <w:spacing w:after="240" w:line="276" w:lineRule="auto"/>
        <w:jc w:val="lowKashida"/>
      </w:pPr>
      <w:r w:rsidRPr="004F4DC3">
        <w:t>Ben Mammar O (2022): Human Resource Management in Hospitals “HR Software”: The Case of Tizi-Ouzou University Hospital, Mouloud Mammeri University of Tizi-Ouzou, Master’s Thesis, 129pp</w:t>
      </w:r>
    </w:p>
    <w:p w14:paraId="5AEE26B2" w14:textId="77777777" w:rsidR="004F4DC3" w:rsidRPr="004F4DC3" w:rsidRDefault="004F4DC3" w:rsidP="004F4DC3">
      <w:pPr>
        <w:numPr>
          <w:ilvl w:val="0"/>
          <w:numId w:val="21"/>
        </w:numPr>
        <w:spacing w:after="240" w:line="276" w:lineRule="auto"/>
        <w:jc w:val="lowKashida"/>
      </w:pPr>
      <w:r w:rsidRPr="004F4DC3">
        <w:t xml:space="preserve">Bwalya Peti. (2024). Decentralisation of Human Resource Management in Healthcare in the </w:t>
      </w:r>
      <w:r w:rsidRPr="004F4DC3">
        <w:t>Democratic Republic of the Congo. Challenges and Prospects. Human Resource and Leadership Journal. 9. 1–33. 10.47941/hrlj.1914.</w:t>
      </w:r>
    </w:p>
    <w:p w14:paraId="7D4F5F24" w14:textId="77777777" w:rsidR="004F4DC3" w:rsidRPr="004F4DC3" w:rsidRDefault="004F4DC3" w:rsidP="004F4DC3">
      <w:pPr>
        <w:numPr>
          <w:ilvl w:val="0"/>
          <w:numId w:val="21"/>
        </w:numPr>
        <w:spacing w:after="240" w:line="276" w:lineRule="auto"/>
        <w:jc w:val="lowKashida"/>
      </w:pPr>
      <w:r w:rsidRPr="004F4DC3">
        <w:t xml:space="preserve">Crisp, N., Chen, L., &amp; World Health Organization. (2008). </w:t>
      </w:r>
      <w:r w:rsidRPr="004F4DC3">
        <w:rPr>
          <w:i/>
          <w:iCs/>
        </w:rPr>
        <w:t>Global health workforce: Scaling up, improving performance</w:t>
      </w:r>
      <w:r w:rsidRPr="004F4DC3">
        <w:t xml:space="preserve">. WHO. </w:t>
      </w:r>
    </w:p>
    <w:p w14:paraId="6901D82B" w14:textId="77777777" w:rsidR="004F4DC3" w:rsidRPr="004F4DC3" w:rsidRDefault="004F4DC3" w:rsidP="004F4DC3">
      <w:pPr>
        <w:numPr>
          <w:ilvl w:val="0"/>
          <w:numId w:val="21"/>
        </w:numPr>
        <w:spacing w:after="240" w:line="276" w:lineRule="auto"/>
        <w:jc w:val="lowKashida"/>
      </w:pPr>
      <w:r w:rsidRPr="004F4DC3">
        <w:t xml:space="preserve">Dagnelie, P. (1998). </w:t>
      </w:r>
      <w:r w:rsidRPr="004F4DC3">
        <w:rPr>
          <w:i/>
          <w:iCs/>
        </w:rPr>
        <w:t>Theory and methodology of public health surveys</w:t>
      </w:r>
      <w:r w:rsidRPr="004F4DC3">
        <w:t xml:space="preserve">. De Boeck. </w:t>
      </w:r>
    </w:p>
    <w:p w14:paraId="06CEDFA3" w14:textId="77777777" w:rsidR="004F4DC3" w:rsidRPr="004F4DC3" w:rsidRDefault="004F4DC3" w:rsidP="004F4DC3">
      <w:pPr>
        <w:numPr>
          <w:ilvl w:val="0"/>
          <w:numId w:val="21"/>
        </w:numPr>
        <w:spacing w:after="240" w:line="276" w:lineRule="auto"/>
        <w:jc w:val="lowKashida"/>
      </w:pPr>
      <w:r w:rsidRPr="004F4DC3">
        <w:t>H. Haliday, (2018). Healthcare management in the service of professionals’ quality of life at work, Ethics &amp; Health, Volume 15, Issue 2, Pages 118–124, ISSN 1765-4629</w:t>
      </w:r>
    </w:p>
    <w:p w14:paraId="496626EA" w14:textId="77777777" w:rsidR="004F4DC3" w:rsidRPr="004F4DC3" w:rsidRDefault="004F4DC3" w:rsidP="004F4DC3">
      <w:pPr>
        <w:numPr>
          <w:ilvl w:val="0"/>
          <w:numId w:val="21"/>
        </w:numPr>
        <w:spacing w:after="240" w:line="276" w:lineRule="auto"/>
        <w:jc w:val="lowKashida"/>
      </w:pPr>
      <w:r w:rsidRPr="004F4DC3">
        <w:t xml:space="preserve">Hamid Latif, Zakariya Safae, </w:t>
      </w:r>
      <w:proofErr w:type="spellStart"/>
      <w:r w:rsidRPr="004F4DC3">
        <w:t>Elbyali</w:t>
      </w:r>
      <w:proofErr w:type="spellEnd"/>
      <w:r w:rsidRPr="004F4DC3">
        <w:t>, Fouad. (2021). Human Resource Management, Terminological Precision and Historical Overview – A Literature Review. European Scientific Journal, ESJ. 17. 178. 10.19044/</w:t>
      </w:r>
      <w:proofErr w:type="gramStart"/>
      <w:r w:rsidRPr="004F4DC3">
        <w:t>esj.2021.v</w:t>
      </w:r>
      <w:proofErr w:type="gramEnd"/>
      <w:r w:rsidRPr="004F4DC3">
        <w:t>17n35p178.</w:t>
      </w:r>
    </w:p>
    <w:p w14:paraId="6EEFA969" w14:textId="77777777" w:rsidR="004F4DC3" w:rsidRPr="004F4DC3" w:rsidRDefault="004F4DC3" w:rsidP="004F4DC3">
      <w:pPr>
        <w:numPr>
          <w:ilvl w:val="0"/>
          <w:numId w:val="21"/>
        </w:numPr>
        <w:spacing w:after="240" w:line="276" w:lineRule="auto"/>
        <w:jc w:val="lowKashida"/>
        <w:rPr>
          <w:bCs/>
          <w:iCs/>
        </w:rPr>
      </w:pPr>
      <w:r w:rsidRPr="004F4DC3">
        <w:rPr>
          <w:bCs/>
          <w:iCs/>
        </w:rPr>
        <w:t xml:space="preserve">Jean-Marie Peretti, Human Resources: The Reference Manual, </w:t>
      </w:r>
      <w:proofErr w:type="spellStart"/>
      <w:r w:rsidRPr="004F4DC3">
        <w:rPr>
          <w:bCs/>
          <w:iCs/>
        </w:rPr>
        <w:t>Vuibert</w:t>
      </w:r>
      <w:proofErr w:type="spellEnd"/>
      <w:r w:rsidRPr="004F4DC3">
        <w:rPr>
          <w:bCs/>
          <w:iCs/>
        </w:rPr>
        <w:t xml:space="preserve"> Gestion, 2019, 696 pages</w:t>
      </w:r>
    </w:p>
    <w:p w14:paraId="7B430924" w14:textId="77777777" w:rsidR="004F4DC3" w:rsidRPr="004F4DC3" w:rsidRDefault="004F4DC3" w:rsidP="004F4DC3">
      <w:pPr>
        <w:numPr>
          <w:ilvl w:val="0"/>
          <w:numId w:val="21"/>
        </w:numPr>
        <w:spacing w:after="240" w:line="276" w:lineRule="auto"/>
        <w:jc w:val="lowKashida"/>
      </w:pPr>
      <w:r w:rsidRPr="004F4DC3">
        <w:t xml:space="preserve">Kerzner, H. (2017). </w:t>
      </w:r>
      <w:r w:rsidRPr="004F4DC3">
        <w:rPr>
          <w:i/>
          <w:iCs/>
        </w:rPr>
        <w:t xml:space="preserve">Project management: A systems approach to planning, scheduling, and controlling </w:t>
      </w:r>
      <w:r w:rsidRPr="004F4DC3">
        <w:t xml:space="preserve">(12th ed.). Wiley. </w:t>
      </w:r>
    </w:p>
    <w:p w14:paraId="55C2AEC6" w14:textId="77777777" w:rsidR="004F4DC3" w:rsidRPr="004F4DC3" w:rsidRDefault="004F4DC3" w:rsidP="004F4DC3">
      <w:pPr>
        <w:numPr>
          <w:ilvl w:val="0"/>
          <w:numId w:val="21"/>
        </w:numPr>
        <w:spacing w:after="240" w:line="276" w:lineRule="auto"/>
        <w:jc w:val="lowKashida"/>
      </w:pPr>
      <w:r w:rsidRPr="004F4DC3">
        <w:t>Michael Armstrong, Stephen Taylor (2020). Armstrong’s Handbook of Human Resource Management Practice (15th ed.). Kogan Page, 800 pages</w:t>
      </w:r>
    </w:p>
    <w:p w14:paraId="28B7D625" w14:textId="77777777" w:rsidR="004F4DC3" w:rsidRPr="004F4DC3" w:rsidRDefault="004F4DC3" w:rsidP="004F4DC3">
      <w:pPr>
        <w:numPr>
          <w:ilvl w:val="0"/>
          <w:numId w:val="21"/>
        </w:numPr>
        <w:spacing w:after="240" w:line="276" w:lineRule="auto"/>
        <w:jc w:val="lowKashida"/>
      </w:pPr>
      <w:r w:rsidRPr="004F4DC3">
        <w:t xml:space="preserve">Pinto, J. K., &amp; Slevin, D. P. (1987). Critical factors in successful project implementation. </w:t>
      </w:r>
      <w:r w:rsidRPr="004F4DC3">
        <w:rPr>
          <w:i/>
          <w:iCs/>
        </w:rPr>
        <w:t>IEEE Transactions on Engineering Management</w:t>
      </w:r>
      <w:r w:rsidRPr="004F4DC3">
        <w:t xml:space="preserve">, 34(1), 22–27. </w:t>
      </w:r>
    </w:p>
    <w:p w14:paraId="2F9F18B8" w14:textId="77777777" w:rsidR="004F4DC3" w:rsidRPr="004F4DC3" w:rsidRDefault="004F4DC3" w:rsidP="004F4DC3">
      <w:pPr>
        <w:numPr>
          <w:ilvl w:val="0"/>
          <w:numId w:val="21"/>
        </w:numPr>
        <w:spacing w:after="240" w:line="276" w:lineRule="auto"/>
        <w:jc w:val="lowKashida"/>
      </w:pPr>
      <w:r w:rsidRPr="004F4DC3">
        <w:rPr>
          <w:bCs/>
        </w:rPr>
        <w:t>PMI (Project Management Institute)</w:t>
      </w:r>
      <w:r w:rsidRPr="004F4DC3">
        <w:t xml:space="preserve">. (2021). </w:t>
      </w:r>
      <w:r w:rsidRPr="004F4DC3">
        <w:rPr>
          <w:i/>
          <w:iCs/>
        </w:rPr>
        <w:t>A Guide to the Project Management Body of Knowledge (PMBOK® Guide)</w:t>
      </w:r>
      <w:r w:rsidRPr="004F4DC3">
        <w:t>. Project Management Institute.</w:t>
      </w:r>
    </w:p>
    <w:p w14:paraId="05840511" w14:textId="77777777" w:rsidR="004F4DC3" w:rsidRPr="004F4DC3" w:rsidRDefault="004F4DC3" w:rsidP="004F4DC3">
      <w:pPr>
        <w:numPr>
          <w:ilvl w:val="0"/>
          <w:numId w:val="21"/>
        </w:numPr>
        <w:spacing w:after="240" w:line="276" w:lineRule="auto"/>
        <w:jc w:val="lowKashida"/>
      </w:pPr>
      <w:r w:rsidRPr="004F4DC3">
        <w:t xml:space="preserve">Project Management Institute. (2021). </w:t>
      </w:r>
      <w:r w:rsidRPr="004F4DC3">
        <w:rPr>
          <w:i/>
          <w:iCs/>
        </w:rPr>
        <w:t xml:space="preserve">A Guide to the Project Management Body of Knowledge (PMBOK® Guide) </w:t>
      </w:r>
      <w:r w:rsidRPr="004F4DC3">
        <w:t xml:space="preserve">(7th ed.). PMI. </w:t>
      </w:r>
    </w:p>
    <w:p w14:paraId="34C315D3" w14:textId="77777777" w:rsidR="004F4DC3" w:rsidRPr="004F4DC3" w:rsidRDefault="004F4DC3" w:rsidP="004F4DC3">
      <w:pPr>
        <w:numPr>
          <w:ilvl w:val="0"/>
          <w:numId w:val="21"/>
        </w:numPr>
        <w:spacing w:after="240" w:line="276" w:lineRule="auto"/>
        <w:jc w:val="lowKashida"/>
      </w:pPr>
      <w:r w:rsidRPr="004F4DC3">
        <w:t xml:space="preserve"> Rivard, Patrick &amp; Lauzier, Martin. (2023). Human Resource Training and Development Management (3rd ed.), 552 pages, D5910, ISBN 978-2-7605-5910-3</w:t>
      </w:r>
    </w:p>
    <w:p w14:paraId="3B28FF6B" w14:textId="77777777" w:rsidR="004F4DC3" w:rsidRPr="004F4DC3" w:rsidRDefault="004F4DC3" w:rsidP="004F4DC3">
      <w:pPr>
        <w:numPr>
          <w:ilvl w:val="0"/>
          <w:numId w:val="21"/>
        </w:numPr>
        <w:spacing w:after="240" w:line="276" w:lineRule="auto"/>
        <w:jc w:val="lowKashida"/>
      </w:pPr>
      <w:r w:rsidRPr="004F4DC3">
        <w:lastRenderedPageBreak/>
        <w:t xml:space="preserve">World Health Organization. (2016). </w:t>
      </w:r>
      <w:r w:rsidRPr="004F4DC3">
        <w:rPr>
          <w:i/>
          <w:iCs/>
        </w:rPr>
        <w:t>Framework on integrated people-centred health services</w:t>
      </w:r>
      <w:r w:rsidRPr="004F4DC3">
        <w:t xml:space="preserve">. WHO. </w:t>
      </w:r>
    </w:p>
    <w:p w14:paraId="48475B3A" w14:textId="4D58D555" w:rsidR="001E0C81" w:rsidRPr="004F4DC3" w:rsidRDefault="004F4DC3" w:rsidP="004F4DC3">
      <w:pPr>
        <w:numPr>
          <w:ilvl w:val="0"/>
          <w:numId w:val="21"/>
        </w:numPr>
        <w:spacing w:after="240" w:line="276" w:lineRule="auto"/>
        <w:jc w:val="lowKashida"/>
        <w:rPr>
          <w:lang w:val="fr-FR"/>
        </w:rPr>
      </w:pPr>
      <w:r w:rsidRPr="004F4DC3">
        <w:t xml:space="preserve">World Health Organization. (2022). </w:t>
      </w:r>
      <w:r w:rsidRPr="004F4DC3">
        <w:rPr>
          <w:i/>
          <w:iCs/>
        </w:rPr>
        <w:t>Global health and care workforce</w:t>
      </w:r>
      <w:r w:rsidRPr="004F4DC3">
        <w:t>. WHO.</w:t>
      </w:r>
    </w:p>
    <w:sectPr w:rsidR="001E0C81" w:rsidRPr="004F4DC3" w:rsidSect="00B70169">
      <w:headerReference w:type="default" r:id="rId24"/>
      <w:footerReference w:type="default" r:id="rId25"/>
      <w:headerReference w:type="first" r:id="rId26"/>
      <w:footerReference w:type="first" r:id="rId27"/>
      <w:pgSz w:w="12240" w:h="15840" w:code="1"/>
      <w:pgMar w:top="1008" w:right="864" w:bottom="1008" w:left="864" w:header="432" w:footer="432" w:gutter="0"/>
      <w:pgNumType w:start="10"/>
      <w:cols w:num="2" w:space="66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A49D" w14:textId="77777777" w:rsidR="00101A5F" w:rsidRPr="004F4DC3" w:rsidRDefault="00101A5F" w:rsidP="00330372">
      <w:r w:rsidRPr="004F4DC3">
        <w:separator/>
      </w:r>
    </w:p>
  </w:endnote>
  <w:endnote w:type="continuationSeparator" w:id="0">
    <w:p w14:paraId="5D832C59" w14:textId="77777777" w:rsidR="00101A5F" w:rsidRPr="004F4DC3" w:rsidRDefault="00101A5F" w:rsidP="00330372">
      <w:r w:rsidRPr="004F4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680091"/>
      <w:docPartObj>
        <w:docPartGallery w:val="Page Numbers (Bottom of Page)"/>
        <w:docPartUnique/>
      </w:docPartObj>
    </w:sdtPr>
    <w:sdtContent>
      <w:p w14:paraId="42AAF0DD" w14:textId="04C5EE25" w:rsidR="00F04F74" w:rsidRPr="004F4DC3" w:rsidRDefault="00F04F74">
        <w:pPr>
          <w:pStyle w:val="Pieddepage"/>
          <w:jc w:val="center"/>
        </w:pPr>
        <w:r w:rsidRPr="004F4DC3">
          <w:fldChar w:fldCharType="begin"/>
        </w:r>
        <w:r w:rsidRPr="004F4DC3">
          <w:instrText>PAGE   \* MERGEFORMAT</w:instrText>
        </w:r>
        <w:r w:rsidRPr="004F4DC3">
          <w:fldChar w:fldCharType="separate"/>
        </w:r>
        <w:r w:rsidR="00436E85" w:rsidRPr="004F4DC3">
          <w:t>21</w:t>
        </w:r>
        <w:r w:rsidRPr="004F4DC3">
          <w:fldChar w:fldCharType="end"/>
        </w:r>
      </w:p>
    </w:sdtContent>
  </w:sdt>
  <w:p w14:paraId="32E7390F" w14:textId="77777777" w:rsidR="00F04F74" w:rsidRPr="004F4DC3" w:rsidRDefault="00F04F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38149"/>
      <w:docPartObj>
        <w:docPartGallery w:val="Page Numbers (Bottom of Page)"/>
        <w:docPartUnique/>
      </w:docPartObj>
    </w:sdtPr>
    <w:sdtContent>
      <w:p w14:paraId="793DE67A" w14:textId="6DBB8A9D" w:rsidR="00F04F74" w:rsidRPr="004F4DC3" w:rsidRDefault="00F04F74">
        <w:pPr>
          <w:pStyle w:val="Pieddepage"/>
          <w:jc w:val="center"/>
        </w:pPr>
        <w:r w:rsidRPr="004F4DC3">
          <w:fldChar w:fldCharType="begin"/>
        </w:r>
        <w:r w:rsidRPr="004F4DC3">
          <w:instrText>PAGE   \* MERGEFORMAT</w:instrText>
        </w:r>
        <w:r w:rsidRPr="004F4DC3">
          <w:fldChar w:fldCharType="separate"/>
        </w:r>
        <w:r w:rsidR="005959F9" w:rsidRPr="004F4DC3">
          <w:t>12</w:t>
        </w:r>
        <w:r w:rsidRPr="004F4DC3">
          <w:fldChar w:fldCharType="end"/>
        </w:r>
      </w:p>
    </w:sdtContent>
  </w:sdt>
  <w:p w14:paraId="56BFD805" w14:textId="77777777" w:rsidR="00F04F74" w:rsidRPr="004F4DC3" w:rsidRDefault="00F04F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79B0" w14:textId="77777777" w:rsidR="00101A5F" w:rsidRPr="004F4DC3" w:rsidRDefault="00101A5F" w:rsidP="00330372">
      <w:r w:rsidRPr="004F4DC3">
        <w:separator/>
      </w:r>
    </w:p>
  </w:footnote>
  <w:footnote w:type="continuationSeparator" w:id="0">
    <w:p w14:paraId="62CF72FB" w14:textId="77777777" w:rsidR="00101A5F" w:rsidRPr="004F4DC3" w:rsidRDefault="00101A5F" w:rsidP="00330372">
      <w:r w:rsidRPr="004F4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270" w14:textId="74D60B64" w:rsidR="00FD76C1" w:rsidRPr="004F4DC3" w:rsidRDefault="00FD76C1">
    <w:pPr>
      <w:framePr w:wrap="auto" w:vAnchor="text" w:hAnchor="margin" w:xAlign="right" w:y="1"/>
    </w:pPr>
  </w:p>
  <w:p w14:paraId="78D08927" w14:textId="77777777" w:rsidR="00FD76C1" w:rsidRPr="004F4DC3" w:rsidRDefault="00FD76C1" w:rsidP="00C704EC">
    <w:pPr>
      <w:tabs>
        <w:tab w:val="left" w:pos="567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2949" w14:textId="29DACB45" w:rsidR="00FD76C1" w:rsidRPr="004F4DC3" w:rsidRDefault="00330372" w:rsidP="007122C1">
    <w:pPr>
      <w:pStyle w:val="En-tte"/>
      <w:jc w:val="center"/>
    </w:pPr>
    <w:r w:rsidRPr="004F4DC3">
      <w:rPr>
        <w:lang w:eastAsia="fr-FR"/>
      </w:rPr>
      <w:drawing>
        <wp:inline distT="0" distB="0" distL="0" distR="0" wp14:anchorId="3033CA2A" wp14:editId="0C8B6944">
          <wp:extent cx="3665855" cy="1682750"/>
          <wp:effectExtent l="0" t="0" r="0" b="0"/>
          <wp:docPr id="2097285068" name="Image 209728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5855" cy="1682750"/>
                  </a:xfrm>
                  <a:prstGeom prst="rect">
                    <a:avLst/>
                  </a:prstGeom>
                  <a:noFill/>
                  <a:ln>
                    <a:noFill/>
                  </a:ln>
                </pic:spPr>
              </pic:pic>
            </a:graphicData>
          </a:graphic>
        </wp:inline>
      </w:drawing>
    </w:r>
  </w:p>
  <w:p w14:paraId="72CA3DB8" w14:textId="5A071321" w:rsidR="00220853" w:rsidRPr="004F4DC3" w:rsidRDefault="002229DD" w:rsidP="00220853">
    <w:pPr>
      <w:tabs>
        <w:tab w:val="center" w:pos="4320"/>
        <w:tab w:val="right" w:pos="8640"/>
      </w:tabs>
      <w:rPr>
        <w:b/>
        <w:bCs/>
        <w:u w:val="thick" w:color="000000"/>
      </w:rPr>
    </w:pPr>
    <w:r w:rsidRPr="004F4DC3">
      <w:rPr>
        <w:b/>
        <w:bCs/>
      </w:rPr>
      <w:t>June</w:t>
    </w:r>
    <w:r w:rsidR="00220853" w:rsidRPr="004F4DC3">
      <w:rPr>
        <w:b/>
        <w:bCs/>
      </w:rPr>
      <w:t xml:space="preserve"> 2026                                                     Volume 5                                                Number </w:t>
    </w:r>
    <w:r w:rsidRPr="004F4DC3">
      <w:rPr>
        <w:b/>
        <w:bCs/>
      </w:rPr>
      <w:t>3</w:t>
    </w:r>
    <w:r w:rsidR="00220853" w:rsidRPr="004F4DC3">
      <w:rPr>
        <w:b/>
        <w:bCs/>
      </w:rPr>
      <w:t xml:space="preserve">                               </w:t>
    </w:r>
    <w:r w:rsidR="00FF70BC" w:rsidRPr="004F4DC3">
      <w:rPr>
        <w:b/>
        <w:bCs/>
      </w:rPr>
      <w:t xml:space="preserve">  </w:t>
    </w:r>
    <w:r w:rsidR="00220853" w:rsidRPr="004F4DC3">
      <w:rPr>
        <w:b/>
        <w:bCs/>
      </w:rPr>
      <w:t xml:space="preserve">         </w:t>
    </w:r>
    <w:r w:rsidR="00B40E9F" w:rsidRPr="004F4DC3">
      <w:rPr>
        <w:b/>
        <w:bCs/>
      </w:rPr>
      <w:t>10</w:t>
    </w:r>
    <w:r w:rsidR="00220853" w:rsidRPr="004F4DC3">
      <w:rPr>
        <w:b/>
        <w:bCs/>
      </w:rPr>
      <w:t>-</w:t>
    </w:r>
    <w:r w:rsidR="008F7E32">
      <w:rPr>
        <w:b/>
        <w:bCs/>
      </w:rPr>
      <w:t>18</w:t>
    </w:r>
  </w:p>
  <w:p w14:paraId="1E31F217" w14:textId="279FF600" w:rsidR="00FD76C1" w:rsidRPr="004F4DC3" w:rsidRDefault="00A20796" w:rsidP="009F6D54">
    <w:pPr>
      <w:pStyle w:val="En-tte"/>
      <w:rPr>
        <w:color w:val="FFFFFF"/>
        <w:u w:val="thick" w:color="000000"/>
      </w:rPr>
    </w:pPr>
    <w:r w:rsidRPr="004F4DC3">
      <w:rPr>
        <w:b/>
        <w:bCs/>
        <w:color w:val="FFFFFF"/>
        <w:u w:val="thick" w:color="000000"/>
      </w:rPr>
      <w:t>………………………………… …………………………………………………………………………………...........................</w:t>
    </w:r>
    <w:r w:rsidR="005D21E5" w:rsidRPr="004F4DC3">
      <w:rPr>
        <w:b/>
        <w:bCs/>
        <w:color w:val="FFFFFF"/>
        <w:u w:val="thick" w:color="000000"/>
      </w:rPr>
      <w:t>...</w:t>
    </w:r>
    <w:r w:rsidRPr="004F4DC3">
      <w:rPr>
        <w:b/>
        <w:bCs/>
        <w:color w:val="FFFFFF"/>
        <w:u w:val="thick" w:color="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A04"/>
    <w:multiLevelType w:val="multilevel"/>
    <w:tmpl w:val="92CE60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3F6C47"/>
    <w:multiLevelType w:val="hybridMultilevel"/>
    <w:tmpl w:val="7F3C7F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8A416B"/>
    <w:multiLevelType w:val="multilevel"/>
    <w:tmpl w:val="DF90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94ADD"/>
    <w:multiLevelType w:val="multilevel"/>
    <w:tmpl w:val="7F4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900FD"/>
    <w:multiLevelType w:val="hybridMultilevel"/>
    <w:tmpl w:val="55286B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1C5BA4"/>
    <w:multiLevelType w:val="multilevel"/>
    <w:tmpl w:val="BE8A4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C6FB0"/>
    <w:multiLevelType w:val="multilevel"/>
    <w:tmpl w:val="184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637C8"/>
    <w:multiLevelType w:val="multilevel"/>
    <w:tmpl w:val="486C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D4507"/>
    <w:multiLevelType w:val="multilevel"/>
    <w:tmpl w:val="CBD8A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E2F33"/>
    <w:multiLevelType w:val="multilevel"/>
    <w:tmpl w:val="EB90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F00B64"/>
    <w:multiLevelType w:val="multilevel"/>
    <w:tmpl w:val="69D0D2F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A1CB1"/>
    <w:multiLevelType w:val="multilevel"/>
    <w:tmpl w:val="D27E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03EFE"/>
    <w:multiLevelType w:val="multilevel"/>
    <w:tmpl w:val="985A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11891"/>
    <w:multiLevelType w:val="multilevel"/>
    <w:tmpl w:val="312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90E8F"/>
    <w:multiLevelType w:val="multilevel"/>
    <w:tmpl w:val="5A06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E39AD"/>
    <w:multiLevelType w:val="hybridMultilevel"/>
    <w:tmpl w:val="C2DAB74E"/>
    <w:lvl w:ilvl="0" w:tplc="B7327AA6">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0C59B4"/>
    <w:multiLevelType w:val="multilevel"/>
    <w:tmpl w:val="20C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10C86"/>
    <w:multiLevelType w:val="hybridMultilevel"/>
    <w:tmpl w:val="852678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42012B"/>
    <w:multiLevelType w:val="hybridMultilevel"/>
    <w:tmpl w:val="AAA612CE"/>
    <w:lvl w:ilvl="0" w:tplc="F0C8E1AE">
      <w:start w:val="1"/>
      <w:numFmt w:val="decimal"/>
      <w:lvlText w:val="%1."/>
      <w:lvlJc w:val="left"/>
      <w:pPr>
        <w:ind w:left="870" w:hanging="51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833BF5"/>
    <w:multiLevelType w:val="multilevel"/>
    <w:tmpl w:val="B17A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E551C"/>
    <w:multiLevelType w:val="multilevel"/>
    <w:tmpl w:val="A398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B7BB5"/>
    <w:multiLevelType w:val="multilevel"/>
    <w:tmpl w:val="24DE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964193">
    <w:abstractNumId w:val="17"/>
  </w:num>
  <w:num w:numId="2" w16cid:durableId="1697851971">
    <w:abstractNumId w:val="18"/>
  </w:num>
  <w:num w:numId="3" w16cid:durableId="1681814531">
    <w:abstractNumId w:val="15"/>
  </w:num>
  <w:num w:numId="4" w16cid:durableId="2066489063">
    <w:abstractNumId w:val="14"/>
  </w:num>
  <w:num w:numId="5" w16cid:durableId="2119256814">
    <w:abstractNumId w:val="7"/>
  </w:num>
  <w:num w:numId="6" w16cid:durableId="1843080264">
    <w:abstractNumId w:val="2"/>
  </w:num>
  <w:num w:numId="7" w16cid:durableId="1262759241">
    <w:abstractNumId w:val="5"/>
  </w:num>
  <w:num w:numId="8" w16cid:durableId="806363835">
    <w:abstractNumId w:val="4"/>
  </w:num>
  <w:num w:numId="9" w16cid:durableId="1597901846">
    <w:abstractNumId w:val="1"/>
  </w:num>
  <w:num w:numId="10" w16cid:durableId="915869097">
    <w:abstractNumId w:val="0"/>
  </w:num>
  <w:num w:numId="11" w16cid:durableId="2010325987">
    <w:abstractNumId w:val="10"/>
  </w:num>
  <w:num w:numId="12" w16cid:durableId="586378364">
    <w:abstractNumId w:val="6"/>
  </w:num>
  <w:num w:numId="13" w16cid:durableId="1001004612">
    <w:abstractNumId w:val="20"/>
  </w:num>
  <w:num w:numId="14" w16cid:durableId="1050495780">
    <w:abstractNumId w:val="16"/>
  </w:num>
  <w:num w:numId="15" w16cid:durableId="721054290">
    <w:abstractNumId w:val="13"/>
  </w:num>
  <w:num w:numId="16" w16cid:durableId="2054769729">
    <w:abstractNumId w:val="21"/>
  </w:num>
  <w:num w:numId="17" w16cid:durableId="658190556">
    <w:abstractNumId w:val="11"/>
  </w:num>
  <w:num w:numId="18" w16cid:durableId="129632750">
    <w:abstractNumId w:val="3"/>
  </w:num>
  <w:num w:numId="19" w16cid:durableId="72168412">
    <w:abstractNumId w:val="19"/>
  </w:num>
  <w:num w:numId="20" w16cid:durableId="1450857660">
    <w:abstractNumId w:val="12"/>
  </w:num>
  <w:num w:numId="21" w16cid:durableId="175116065">
    <w:abstractNumId w:val="8"/>
  </w:num>
  <w:num w:numId="22" w16cid:durableId="159940893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72"/>
    <w:rsid w:val="00007791"/>
    <w:rsid w:val="0003303D"/>
    <w:rsid w:val="00034B5C"/>
    <w:rsid w:val="0005646B"/>
    <w:rsid w:val="00060DEA"/>
    <w:rsid w:val="00062D3D"/>
    <w:rsid w:val="00066D5F"/>
    <w:rsid w:val="00067FCC"/>
    <w:rsid w:val="0009398E"/>
    <w:rsid w:val="000959BC"/>
    <w:rsid w:val="000B42B8"/>
    <w:rsid w:val="000B60B0"/>
    <w:rsid w:val="000C2087"/>
    <w:rsid w:val="000C3E82"/>
    <w:rsid w:val="000E789E"/>
    <w:rsid w:val="000F2A38"/>
    <w:rsid w:val="000F736E"/>
    <w:rsid w:val="00101662"/>
    <w:rsid w:val="00101A5F"/>
    <w:rsid w:val="00117219"/>
    <w:rsid w:val="001214CA"/>
    <w:rsid w:val="00122B71"/>
    <w:rsid w:val="00125BFE"/>
    <w:rsid w:val="00132C24"/>
    <w:rsid w:val="00135E62"/>
    <w:rsid w:val="00141C6A"/>
    <w:rsid w:val="00144F8E"/>
    <w:rsid w:val="00145639"/>
    <w:rsid w:val="001457EA"/>
    <w:rsid w:val="001463C5"/>
    <w:rsid w:val="0015625A"/>
    <w:rsid w:val="00162166"/>
    <w:rsid w:val="00172C06"/>
    <w:rsid w:val="00176842"/>
    <w:rsid w:val="00176873"/>
    <w:rsid w:val="001837A2"/>
    <w:rsid w:val="0018680B"/>
    <w:rsid w:val="00196AF7"/>
    <w:rsid w:val="001A0099"/>
    <w:rsid w:val="001A36C7"/>
    <w:rsid w:val="001A3B5A"/>
    <w:rsid w:val="001A5DCE"/>
    <w:rsid w:val="001C5EDE"/>
    <w:rsid w:val="001C6E58"/>
    <w:rsid w:val="001D10CE"/>
    <w:rsid w:val="001D6A82"/>
    <w:rsid w:val="001E0C81"/>
    <w:rsid w:val="001E0D6F"/>
    <w:rsid w:val="001E1273"/>
    <w:rsid w:val="001E6DA8"/>
    <w:rsid w:val="001F1E1C"/>
    <w:rsid w:val="001F44AF"/>
    <w:rsid w:val="001F7602"/>
    <w:rsid w:val="00206E0F"/>
    <w:rsid w:val="00220853"/>
    <w:rsid w:val="002229DD"/>
    <w:rsid w:val="00227704"/>
    <w:rsid w:val="00230B2C"/>
    <w:rsid w:val="00235B41"/>
    <w:rsid w:val="00236658"/>
    <w:rsid w:val="002607CD"/>
    <w:rsid w:val="00267A97"/>
    <w:rsid w:val="002713BF"/>
    <w:rsid w:val="0027611B"/>
    <w:rsid w:val="002801A3"/>
    <w:rsid w:val="00281279"/>
    <w:rsid w:val="00283E64"/>
    <w:rsid w:val="00296834"/>
    <w:rsid w:val="002B6D86"/>
    <w:rsid w:val="002C23CB"/>
    <w:rsid w:val="002C3D9C"/>
    <w:rsid w:val="002C6061"/>
    <w:rsid w:val="002D15FD"/>
    <w:rsid w:val="002D5EF2"/>
    <w:rsid w:val="002D7585"/>
    <w:rsid w:val="002D7E82"/>
    <w:rsid w:val="002E2504"/>
    <w:rsid w:val="002E3911"/>
    <w:rsid w:val="003076D1"/>
    <w:rsid w:val="00311CAE"/>
    <w:rsid w:val="00312059"/>
    <w:rsid w:val="00330372"/>
    <w:rsid w:val="00335D70"/>
    <w:rsid w:val="00335DE8"/>
    <w:rsid w:val="00337C8E"/>
    <w:rsid w:val="00360BF3"/>
    <w:rsid w:val="00365A6A"/>
    <w:rsid w:val="00377340"/>
    <w:rsid w:val="00386763"/>
    <w:rsid w:val="00386FF1"/>
    <w:rsid w:val="0038748C"/>
    <w:rsid w:val="003A1A30"/>
    <w:rsid w:val="003A350F"/>
    <w:rsid w:val="003B304E"/>
    <w:rsid w:val="003C2AC0"/>
    <w:rsid w:val="003D5F7D"/>
    <w:rsid w:val="003E0B48"/>
    <w:rsid w:val="003E238C"/>
    <w:rsid w:val="003F0339"/>
    <w:rsid w:val="003F3847"/>
    <w:rsid w:val="003F7DC5"/>
    <w:rsid w:val="00424598"/>
    <w:rsid w:val="00436E85"/>
    <w:rsid w:val="004413E5"/>
    <w:rsid w:val="00451D25"/>
    <w:rsid w:val="004735F1"/>
    <w:rsid w:val="00480D92"/>
    <w:rsid w:val="004810E6"/>
    <w:rsid w:val="0048617F"/>
    <w:rsid w:val="004C0400"/>
    <w:rsid w:val="004C5C9A"/>
    <w:rsid w:val="004C71D0"/>
    <w:rsid w:val="004E2494"/>
    <w:rsid w:val="004E4416"/>
    <w:rsid w:val="004F18F0"/>
    <w:rsid w:val="004F4DC3"/>
    <w:rsid w:val="005102F3"/>
    <w:rsid w:val="005258B5"/>
    <w:rsid w:val="00533725"/>
    <w:rsid w:val="00535965"/>
    <w:rsid w:val="00547843"/>
    <w:rsid w:val="00547D8B"/>
    <w:rsid w:val="00550ACF"/>
    <w:rsid w:val="00557931"/>
    <w:rsid w:val="00560A10"/>
    <w:rsid w:val="0056653A"/>
    <w:rsid w:val="005959F9"/>
    <w:rsid w:val="005970E0"/>
    <w:rsid w:val="005C2995"/>
    <w:rsid w:val="005C3CBB"/>
    <w:rsid w:val="005C6125"/>
    <w:rsid w:val="005D1E31"/>
    <w:rsid w:val="005D21E5"/>
    <w:rsid w:val="005D47D0"/>
    <w:rsid w:val="005E2149"/>
    <w:rsid w:val="005E63A2"/>
    <w:rsid w:val="0060079F"/>
    <w:rsid w:val="00605AB5"/>
    <w:rsid w:val="00614510"/>
    <w:rsid w:val="006317E5"/>
    <w:rsid w:val="0063303B"/>
    <w:rsid w:val="00634D5D"/>
    <w:rsid w:val="00641358"/>
    <w:rsid w:val="00642F54"/>
    <w:rsid w:val="006475EA"/>
    <w:rsid w:val="006509BB"/>
    <w:rsid w:val="00652704"/>
    <w:rsid w:val="006702D1"/>
    <w:rsid w:val="00683C29"/>
    <w:rsid w:val="0068444C"/>
    <w:rsid w:val="0069627F"/>
    <w:rsid w:val="006A3F28"/>
    <w:rsid w:val="006A5ED0"/>
    <w:rsid w:val="006B0762"/>
    <w:rsid w:val="006C61F8"/>
    <w:rsid w:val="006C710A"/>
    <w:rsid w:val="006D243B"/>
    <w:rsid w:val="006E3403"/>
    <w:rsid w:val="00706B6D"/>
    <w:rsid w:val="00706DAD"/>
    <w:rsid w:val="00707769"/>
    <w:rsid w:val="007122C1"/>
    <w:rsid w:val="00714CB8"/>
    <w:rsid w:val="00726560"/>
    <w:rsid w:val="007326FC"/>
    <w:rsid w:val="0073399D"/>
    <w:rsid w:val="0073581E"/>
    <w:rsid w:val="00744627"/>
    <w:rsid w:val="0076600E"/>
    <w:rsid w:val="00767415"/>
    <w:rsid w:val="00775826"/>
    <w:rsid w:val="007928B6"/>
    <w:rsid w:val="00795E29"/>
    <w:rsid w:val="007A2191"/>
    <w:rsid w:val="007A6D01"/>
    <w:rsid w:val="007D5BDB"/>
    <w:rsid w:val="007F1213"/>
    <w:rsid w:val="007F61D9"/>
    <w:rsid w:val="007F6CF9"/>
    <w:rsid w:val="007F7C0A"/>
    <w:rsid w:val="00801428"/>
    <w:rsid w:val="0080410D"/>
    <w:rsid w:val="008041B0"/>
    <w:rsid w:val="008068FB"/>
    <w:rsid w:val="008105ED"/>
    <w:rsid w:val="0081549B"/>
    <w:rsid w:val="00817D9B"/>
    <w:rsid w:val="00825902"/>
    <w:rsid w:val="00831A5A"/>
    <w:rsid w:val="008574B6"/>
    <w:rsid w:val="0086530B"/>
    <w:rsid w:val="00865600"/>
    <w:rsid w:val="00867C78"/>
    <w:rsid w:val="00875944"/>
    <w:rsid w:val="008825F4"/>
    <w:rsid w:val="00885C25"/>
    <w:rsid w:val="00891E91"/>
    <w:rsid w:val="00895158"/>
    <w:rsid w:val="008A54A6"/>
    <w:rsid w:val="008B0893"/>
    <w:rsid w:val="008B173A"/>
    <w:rsid w:val="008C3151"/>
    <w:rsid w:val="008C5E2B"/>
    <w:rsid w:val="008F7E32"/>
    <w:rsid w:val="0090155B"/>
    <w:rsid w:val="009116DF"/>
    <w:rsid w:val="009153BD"/>
    <w:rsid w:val="00925087"/>
    <w:rsid w:val="00927AD1"/>
    <w:rsid w:val="00931350"/>
    <w:rsid w:val="00943AB4"/>
    <w:rsid w:val="00972AA6"/>
    <w:rsid w:val="009762CD"/>
    <w:rsid w:val="00993874"/>
    <w:rsid w:val="009C22A5"/>
    <w:rsid w:val="009C642A"/>
    <w:rsid w:val="009E64CD"/>
    <w:rsid w:val="009F1143"/>
    <w:rsid w:val="009F6D54"/>
    <w:rsid w:val="00A000F7"/>
    <w:rsid w:val="00A05EC5"/>
    <w:rsid w:val="00A078F8"/>
    <w:rsid w:val="00A169B3"/>
    <w:rsid w:val="00A20796"/>
    <w:rsid w:val="00A539A9"/>
    <w:rsid w:val="00A727AA"/>
    <w:rsid w:val="00A859CB"/>
    <w:rsid w:val="00A85FF1"/>
    <w:rsid w:val="00A87EF9"/>
    <w:rsid w:val="00AA11EA"/>
    <w:rsid w:val="00AB766E"/>
    <w:rsid w:val="00AB7695"/>
    <w:rsid w:val="00AC71B0"/>
    <w:rsid w:val="00AC71BF"/>
    <w:rsid w:val="00AD6B52"/>
    <w:rsid w:val="00AF101D"/>
    <w:rsid w:val="00B2576D"/>
    <w:rsid w:val="00B25E5D"/>
    <w:rsid w:val="00B32438"/>
    <w:rsid w:val="00B33E4D"/>
    <w:rsid w:val="00B40E9F"/>
    <w:rsid w:val="00B41EF3"/>
    <w:rsid w:val="00B56843"/>
    <w:rsid w:val="00B70169"/>
    <w:rsid w:val="00B84DC9"/>
    <w:rsid w:val="00B90F05"/>
    <w:rsid w:val="00BA13F3"/>
    <w:rsid w:val="00BA5E8F"/>
    <w:rsid w:val="00BB6DB9"/>
    <w:rsid w:val="00BD377B"/>
    <w:rsid w:val="00BD7E85"/>
    <w:rsid w:val="00BE1F33"/>
    <w:rsid w:val="00C17ADB"/>
    <w:rsid w:val="00C235CF"/>
    <w:rsid w:val="00C413AF"/>
    <w:rsid w:val="00C6340A"/>
    <w:rsid w:val="00C7016F"/>
    <w:rsid w:val="00C83587"/>
    <w:rsid w:val="00CA6F9B"/>
    <w:rsid w:val="00CA7231"/>
    <w:rsid w:val="00CA7C41"/>
    <w:rsid w:val="00CC7301"/>
    <w:rsid w:val="00CC737B"/>
    <w:rsid w:val="00CE1EFD"/>
    <w:rsid w:val="00CF66E2"/>
    <w:rsid w:val="00D005DC"/>
    <w:rsid w:val="00D10517"/>
    <w:rsid w:val="00D23357"/>
    <w:rsid w:val="00D244BB"/>
    <w:rsid w:val="00D2669A"/>
    <w:rsid w:val="00D3448E"/>
    <w:rsid w:val="00D379A6"/>
    <w:rsid w:val="00D531A4"/>
    <w:rsid w:val="00D574E2"/>
    <w:rsid w:val="00D61219"/>
    <w:rsid w:val="00D654DD"/>
    <w:rsid w:val="00D73A71"/>
    <w:rsid w:val="00D84BBA"/>
    <w:rsid w:val="00DB5E72"/>
    <w:rsid w:val="00DC5DDD"/>
    <w:rsid w:val="00E04BC0"/>
    <w:rsid w:val="00E155DC"/>
    <w:rsid w:val="00E169CB"/>
    <w:rsid w:val="00E17798"/>
    <w:rsid w:val="00E315B6"/>
    <w:rsid w:val="00E57722"/>
    <w:rsid w:val="00E654A9"/>
    <w:rsid w:val="00E7235B"/>
    <w:rsid w:val="00E74FF3"/>
    <w:rsid w:val="00E7517A"/>
    <w:rsid w:val="00E84448"/>
    <w:rsid w:val="00E84C9F"/>
    <w:rsid w:val="00EA03BF"/>
    <w:rsid w:val="00EA47DE"/>
    <w:rsid w:val="00EA596D"/>
    <w:rsid w:val="00EA63FC"/>
    <w:rsid w:val="00EA6C64"/>
    <w:rsid w:val="00ED70F4"/>
    <w:rsid w:val="00EE259C"/>
    <w:rsid w:val="00EE6C47"/>
    <w:rsid w:val="00EE7AB2"/>
    <w:rsid w:val="00F0064C"/>
    <w:rsid w:val="00F01B5B"/>
    <w:rsid w:val="00F04F74"/>
    <w:rsid w:val="00F1344E"/>
    <w:rsid w:val="00F16863"/>
    <w:rsid w:val="00F34EE1"/>
    <w:rsid w:val="00F35C44"/>
    <w:rsid w:val="00F52736"/>
    <w:rsid w:val="00F54028"/>
    <w:rsid w:val="00F61BE2"/>
    <w:rsid w:val="00F72E46"/>
    <w:rsid w:val="00F9077E"/>
    <w:rsid w:val="00F9093B"/>
    <w:rsid w:val="00F91649"/>
    <w:rsid w:val="00FA0849"/>
    <w:rsid w:val="00FB097F"/>
    <w:rsid w:val="00FC03E1"/>
    <w:rsid w:val="00FC5949"/>
    <w:rsid w:val="00FD1076"/>
    <w:rsid w:val="00FD1727"/>
    <w:rsid w:val="00FD76C1"/>
    <w:rsid w:val="00FE2849"/>
    <w:rsid w:val="00FE3A3E"/>
    <w:rsid w:val="00FF111F"/>
    <w:rsid w:val="00FF70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69738"/>
  <w15:chartTrackingRefBased/>
  <w15:docId w15:val="{CD375B58-B233-4890-B702-311105F0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72"/>
    <w:pPr>
      <w:autoSpaceDE w:val="0"/>
      <w:autoSpaceDN w:val="0"/>
      <w:spacing w:after="0" w:line="240" w:lineRule="auto"/>
    </w:pPr>
    <w:rPr>
      <w:rFonts w:ascii="Times New Roman" w:eastAsia="PMingLiU" w:hAnsi="Times New Roman" w:cs="Times New Roman"/>
      <w:sz w:val="20"/>
      <w:szCs w:val="20"/>
      <w:lang w:val="en-GB"/>
    </w:rPr>
  </w:style>
  <w:style w:type="paragraph" w:styleId="Titre1">
    <w:name w:val="heading 1"/>
    <w:basedOn w:val="Normal"/>
    <w:next w:val="Normal"/>
    <w:link w:val="Titre1Car"/>
    <w:uiPriority w:val="9"/>
    <w:qFormat/>
    <w:rsid w:val="007A6D01"/>
    <w:pPr>
      <w:keepNext/>
      <w:keepLines/>
      <w:autoSpaceDE/>
      <w:autoSpaceDN/>
      <w:spacing w:before="240" w:line="256" w:lineRule="auto"/>
      <w:outlineLvl w:val="0"/>
    </w:pPr>
    <w:rPr>
      <w:rFonts w:asciiTheme="majorHAnsi" w:eastAsiaTheme="majorEastAsia" w:hAnsiTheme="majorHAnsi" w:cstheme="majorBidi"/>
      <w:color w:val="2E74B5" w:themeColor="accent1" w:themeShade="BF"/>
      <w:sz w:val="32"/>
      <w:szCs w:val="32"/>
      <w:lang w:val="fr-FR"/>
    </w:rPr>
  </w:style>
  <w:style w:type="paragraph" w:styleId="Titre2">
    <w:name w:val="heading 2"/>
    <w:basedOn w:val="Normal"/>
    <w:next w:val="Normal"/>
    <w:link w:val="Titre2Car"/>
    <w:uiPriority w:val="9"/>
    <w:semiHidden/>
    <w:unhideWhenUsed/>
    <w:qFormat/>
    <w:rsid w:val="007A6D01"/>
    <w:pPr>
      <w:keepNext/>
      <w:keepLines/>
      <w:autoSpaceDE/>
      <w:autoSpaceDN/>
      <w:spacing w:before="40" w:line="259" w:lineRule="auto"/>
      <w:outlineLvl w:val="1"/>
    </w:pPr>
    <w:rPr>
      <w:rFonts w:asciiTheme="majorHAnsi" w:eastAsiaTheme="majorEastAsia" w:hAnsiTheme="majorHAnsi" w:cstheme="majorBidi"/>
      <w:color w:val="2E74B5" w:themeColor="accent1" w:themeShade="BF"/>
      <w:sz w:val="26"/>
      <w:szCs w:val="26"/>
      <w:lang w:val="fr-FR"/>
    </w:rPr>
  </w:style>
  <w:style w:type="paragraph" w:styleId="Titre3">
    <w:name w:val="heading 3"/>
    <w:basedOn w:val="Normal"/>
    <w:next w:val="Normal"/>
    <w:link w:val="Titre3Car"/>
    <w:uiPriority w:val="9"/>
    <w:semiHidden/>
    <w:unhideWhenUsed/>
    <w:qFormat/>
    <w:rsid w:val="007A6D01"/>
    <w:pPr>
      <w:keepNext/>
      <w:keepLines/>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fr-FR"/>
    </w:rPr>
  </w:style>
  <w:style w:type="paragraph" w:styleId="Titre4">
    <w:name w:val="heading 4"/>
    <w:basedOn w:val="Normal"/>
    <w:next w:val="Normal"/>
    <w:link w:val="Titre4Car"/>
    <w:uiPriority w:val="9"/>
    <w:semiHidden/>
    <w:unhideWhenUsed/>
    <w:qFormat/>
    <w:rsid w:val="004F4D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next w:val="Normal"/>
    <w:rsid w:val="00330372"/>
    <w:pPr>
      <w:spacing w:before="20"/>
      <w:ind w:firstLine="202"/>
      <w:jc w:val="both"/>
    </w:pPr>
    <w:rPr>
      <w:b/>
      <w:bCs/>
      <w:sz w:val="18"/>
      <w:szCs w:val="18"/>
    </w:rPr>
  </w:style>
  <w:style w:type="paragraph" w:styleId="Notedebasdepage">
    <w:name w:val="footnote text"/>
    <w:basedOn w:val="Normal"/>
    <w:link w:val="NotedebasdepageCar"/>
    <w:uiPriority w:val="99"/>
    <w:rsid w:val="00330372"/>
    <w:pPr>
      <w:ind w:firstLine="202"/>
      <w:jc w:val="both"/>
    </w:pPr>
    <w:rPr>
      <w:sz w:val="16"/>
      <w:szCs w:val="16"/>
    </w:rPr>
  </w:style>
  <w:style w:type="character" w:customStyle="1" w:styleId="NotedebasdepageCar">
    <w:name w:val="Note de bas de page Car"/>
    <w:basedOn w:val="Policepardfaut"/>
    <w:link w:val="Notedebasdepage"/>
    <w:uiPriority w:val="99"/>
    <w:rsid w:val="00330372"/>
    <w:rPr>
      <w:rFonts w:ascii="Times New Roman" w:eastAsia="PMingLiU" w:hAnsi="Times New Roman" w:cs="Times New Roman"/>
      <w:sz w:val="16"/>
      <w:szCs w:val="16"/>
      <w:lang w:val="en-US"/>
    </w:rPr>
  </w:style>
  <w:style w:type="character" w:styleId="Appelnotedebasdep">
    <w:name w:val="footnote reference"/>
    <w:semiHidden/>
    <w:rsid w:val="00330372"/>
    <w:rPr>
      <w:vertAlign w:val="superscript"/>
    </w:rPr>
  </w:style>
  <w:style w:type="paragraph" w:customStyle="1" w:styleId="Text">
    <w:name w:val="Text"/>
    <w:basedOn w:val="Normal"/>
    <w:rsid w:val="00330372"/>
    <w:pPr>
      <w:widowControl w:val="0"/>
      <w:spacing w:line="252" w:lineRule="auto"/>
      <w:ind w:firstLine="202"/>
      <w:jc w:val="both"/>
    </w:pPr>
  </w:style>
  <w:style w:type="paragraph" w:styleId="En-tte">
    <w:name w:val="header"/>
    <w:basedOn w:val="Normal"/>
    <w:link w:val="En-tteCar"/>
    <w:uiPriority w:val="99"/>
    <w:rsid w:val="00330372"/>
    <w:pPr>
      <w:tabs>
        <w:tab w:val="center" w:pos="4320"/>
        <w:tab w:val="right" w:pos="8640"/>
      </w:tabs>
    </w:pPr>
  </w:style>
  <w:style w:type="character" w:customStyle="1" w:styleId="En-tteCar">
    <w:name w:val="En-tête Car"/>
    <w:basedOn w:val="Policepardfaut"/>
    <w:link w:val="En-tte"/>
    <w:uiPriority w:val="99"/>
    <w:rsid w:val="00330372"/>
    <w:rPr>
      <w:rFonts w:ascii="Times New Roman" w:eastAsia="PMingLiU" w:hAnsi="Times New Roman" w:cs="Times New Roman"/>
      <w:sz w:val="20"/>
      <w:szCs w:val="20"/>
      <w:lang w:val="en-US"/>
    </w:rPr>
  </w:style>
  <w:style w:type="paragraph" w:styleId="Bibliographie">
    <w:name w:val="Bibliography"/>
    <w:basedOn w:val="Normal"/>
    <w:next w:val="Normal"/>
    <w:uiPriority w:val="37"/>
    <w:unhideWhenUsed/>
    <w:rsid w:val="00235B41"/>
    <w:pPr>
      <w:spacing w:line="480" w:lineRule="auto"/>
      <w:ind w:left="720" w:hanging="720"/>
    </w:pPr>
  </w:style>
  <w:style w:type="paragraph" w:styleId="Paragraphedeliste">
    <w:name w:val="List Paragraph"/>
    <w:aliases w:val="References,Bullets,ReferencesCxSpLast,Numbered List Paragraph,Liste 1,List Paragraph1,List Bullet Mary,Liste couleur - Accent 11,Liste couleur - Accent 111,Paragraphe de liste3,AM1List Para,Colorful List - Accent 11,Liste figure"/>
    <w:basedOn w:val="Normal"/>
    <w:link w:val="ParagraphedelisteCar"/>
    <w:uiPriority w:val="34"/>
    <w:qFormat/>
    <w:rsid w:val="00281279"/>
    <w:pPr>
      <w:autoSpaceDE/>
      <w:autoSpaceDN/>
      <w:ind w:left="720"/>
      <w:contextualSpacing/>
      <w:jc w:val="both"/>
    </w:pPr>
    <w:rPr>
      <w:rFonts w:asciiTheme="minorHAnsi" w:eastAsiaTheme="minorHAnsi" w:hAnsiTheme="minorHAnsi" w:cstheme="minorBidi"/>
      <w:sz w:val="22"/>
      <w:szCs w:val="22"/>
    </w:rPr>
  </w:style>
  <w:style w:type="character" w:customStyle="1" w:styleId="ParagraphedelisteCar">
    <w:name w:val="Paragraphe de liste Car"/>
    <w:aliases w:val="References Car,Bullets Car,ReferencesCxSpLast Car,Numbered List Paragraph Car,Liste 1 Car,List Paragraph1 Car,List Bullet Mary Car,Liste couleur - Accent 11 Car,Liste couleur - Accent 111 Car,Paragraphe de liste3 Car"/>
    <w:link w:val="Paragraphedeliste"/>
    <w:uiPriority w:val="34"/>
    <w:qFormat/>
    <w:rsid w:val="00281279"/>
    <w:rPr>
      <w:lang w:val="en-US"/>
    </w:rPr>
  </w:style>
  <w:style w:type="character" w:styleId="Lienhypertexte">
    <w:name w:val="Hyperlink"/>
    <w:basedOn w:val="Policepardfaut"/>
    <w:uiPriority w:val="99"/>
    <w:unhideWhenUsed/>
    <w:rsid w:val="001F7602"/>
    <w:rPr>
      <w:color w:val="0563C1" w:themeColor="hyperlink"/>
      <w:u w:val="single"/>
    </w:rPr>
  </w:style>
  <w:style w:type="paragraph" w:styleId="NormalWeb">
    <w:name w:val="Normal (Web)"/>
    <w:basedOn w:val="Normal"/>
    <w:uiPriority w:val="99"/>
    <w:unhideWhenUsed/>
    <w:rsid w:val="008041B0"/>
    <w:pPr>
      <w:autoSpaceDE/>
      <w:autoSpaceDN/>
      <w:spacing w:before="100" w:beforeAutospacing="1" w:after="100" w:afterAutospacing="1"/>
    </w:pPr>
    <w:rPr>
      <w:rFonts w:eastAsia="Times New Roman"/>
      <w:sz w:val="24"/>
      <w:szCs w:val="24"/>
      <w:lang w:val="fr-FR" w:eastAsia="fr-FR"/>
    </w:rPr>
  </w:style>
  <w:style w:type="paragraph" w:styleId="Pieddepage">
    <w:name w:val="footer"/>
    <w:basedOn w:val="Normal"/>
    <w:link w:val="PieddepageCar"/>
    <w:uiPriority w:val="99"/>
    <w:unhideWhenUsed/>
    <w:rsid w:val="00F04F74"/>
    <w:pPr>
      <w:tabs>
        <w:tab w:val="center" w:pos="4536"/>
        <w:tab w:val="right" w:pos="9072"/>
      </w:tabs>
    </w:pPr>
  </w:style>
  <w:style w:type="character" w:customStyle="1" w:styleId="PieddepageCar">
    <w:name w:val="Pied de page Car"/>
    <w:basedOn w:val="Policepardfaut"/>
    <w:link w:val="Pieddepage"/>
    <w:uiPriority w:val="99"/>
    <w:rsid w:val="00F04F74"/>
    <w:rPr>
      <w:rFonts w:ascii="Times New Roman" w:eastAsia="PMingLiU" w:hAnsi="Times New Roman" w:cs="Times New Roman"/>
      <w:sz w:val="20"/>
      <w:szCs w:val="20"/>
      <w:lang w:val="en-US"/>
    </w:rPr>
  </w:style>
  <w:style w:type="paragraph" w:customStyle="1" w:styleId="FirstParagraph">
    <w:name w:val="First Paragraph"/>
    <w:basedOn w:val="Corpsdetexte"/>
    <w:next w:val="Corpsdetexte"/>
    <w:rsid w:val="001E0C81"/>
    <w:pPr>
      <w:autoSpaceDE/>
      <w:autoSpaceDN/>
      <w:spacing w:before="180" w:after="180"/>
    </w:pPr>
    <w:rPr>
      <w:rFonts w:asciiTheme="minorHAnsi" w:eastAsiaTheme="minorHAnsi" w:hAnsiTheme="minorHAnsi" w:cstheme="minorBidi"/>
      <w:sz w:val="24"/>
      <w:szCs w:val="24"/>
      <w:lang w:val="en"/>
    </w:rPr>
  </w:style>
  <w:style w:type="paragraph" w:styleId="Corpsdetexte">
    <w:name w:val="Body Text"/>
    <w:basedOn w:val="Normal"/>
    <w:link w:val="CorpsdetexteCar"/>
    <w:uiPriority w:val="99"/>
    <w:semiHidden/>
    <w:unhideWhenUsed/>
    <w:rsid w:val="001E0C81"/>
    <w:pPr>
      <w:spacing w:after="120"/>
    </w:pPr>
  </w:style>
  <w:style w:type="character" w:customStyle="1" w:styleId="CorpsdetexteCar">
    <w:name w:val="Corps de texte Car"/>
    <w:basedOn w:val="Policepardfaut"/>
    <w:link w:val="Corpsdetexte"/>
    <w:uiPriority w:val="99"/>
    <w:semiHidden/>
    <w:rsid w:val="001E0C81"/>
    <w:rPr>
      <w:rFonts w:ascii="Times New Roman" w:eastAsia="PMingLiU" w:hAnsi="Times New Roman" w:cs="Times New Roman"/>
      <w:sz w:val="20"/>
      <w:szCs w:val="20"/>
      <w:lang w:val="en-US"/>
    </w:rPr>
  </w:style>
  <w:style w:type="table" w:styleId="Grilledutableau">
    <w:name w:val="Table Grid"/>
    <w:basedOn w:val="TableauNormal"/>
    <w:uiPriority w:val="39"/>
    <w:rsid w:val="001E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1E0C81"/>
    <w:pPr>
      <w:spacing w:after="200"/>
    </w:pPr>
    <w:rPr>
      <w:i/>
      <w:iCs/>
      <w:color w:val="44546A" w:themeColor="text2"/>
      <w:sz w:val="18"/>
      <w:szCs w:val="18"/>
    </w:rPr>
  </w:style>
  <w:style w:type="table" w:styleId="TableauGrille2">
    <w:name w:val="Grid Table 2"/>
    <w:basedOn w:val="TableauNormal"/>
    <w:uiPriority w:val="47"/>
    <w:rsid w:val="0023665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E169CB"/>
    <w:rPr>
      <w:color w:val="605E5C"/>
      <w:shd w:val="clear" w:color="auto" w:fill="E1DFDD"/>
    </w:rPr>
  </w:style>
  <w:style w:type="table" w:styleId="Tableauweb3">
    <w:name w:val="Table Web 3"/>
    <w:basedOn w:val="TableauNormal"/>
    <w:uiPriority w:val="99"/>
    <w:rsid w:val="009F1143"/>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Grille1Clair">
    <w:name w:val="Grid Table 1 Light"/>
    <w:basedOn w:val="TableauNormal"/>
    <w:uiPriority w:val="46"/>
    <w:rsid w:val="009F11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4810E6"/>
    <w:rPr>
      <w:color w:val="605E5C"/>
      <w:shd w:val="clear" w:color="auto" w:fill="E1DFDD"/>
    </w:rPr>
  </w:style>
  <w:style w:type="table" w:styleId="TableauListe6Couleur">
    <w:name w:val="List Table 6 Colorful"/>
    <w:basedOn w:val="TableauNormal"/>
    <w:uiPriority w:val="51"/>
    <w:rsid w:val="007A6D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1Car">
    <w:name w:val="Titre 1 Car"/>
    <w:basedOn w:val="Policepardfaut"/>
    <w:link w:val="Titre1"/>
    <w:uiPriority w:val="9"/>
    <w:rsid w:val="007A6D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7A6D0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7A6D01"/>
    <w:rPr>
      <w:rFonts w:asciiTheme="majorHAnsi" w:eastAsiaTheme="majorEastAsia" w:hAnsiTheme="majorHAnsi" w:cstheme="majorBidi"/>
      <w:color w:val="1F4D78" w:themeColor="accent1" w:themeShade="7F"/>
      <w:sz w:val="24"/>
      <w:szCs w:val="24"/>
    </w:rPr>
  </w:style>
  <w:style w:type="table" w:styleId="TableauListe4-Accentuation3">
    <w:name w:val="List Table 4 Accent 3"/>
    <w:basedOn w:val="TableauNormal"/>
    <w:uiPriority w:val="49"/>
    <w:rsid w:val="007A6D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ev">
    <w:name w:val="Strong"/>
    <w:basedOn w:val="Policepardfaut"/>
    <w:uiPriority w:val="22"/>
    <w:qFormat/>
    <w:rsid w:val="007A6D01"/>
    <w:rPr>
      <w:b/>
      <w:bCs/>
    </w:rPr>
  </w:style>
  <w:style w:type="character" w:customStyle="1" w:styleId="katex-mathml">
    <w:name w:val="katex-mathml"/>
    <w:basedOn w:val="Policepardfaut"/>
    <w:rsid w:val="007A6D01"/>
  </w:style>
  <w:style w:type="character" w:customStyle="1" w:styleId="mord">
    <w:name w:val="mord"/>
    <w:basedOn w:val="Policepardfaut"/>
    <w:rsid w:val="007A6D01"/>
  </w:style>
  <w:style w:type="character" w:customStyle="1" w:styleId="mrel">
    <w:name w:val="mrel"/>
    <w:basedOn w:val="Policepardfaut"/>
    <w:rsid w:val="007A6D01"/>
  </w:style>
  <w:style w:type="character" w:customStyle="1" w:styleId="mbin">
    <w:name w:val="mbin"/>
    <w:basedOn w:val="Policepardfaut"/>
    <w:rsid w:val="007A6D01"/>
  </w:style>
  <w:style w:type="character" w:customStyle="1" w:styleId="mopen">
    <w:name w:val="mopen"/>
    <w:basedOn w:val="Policepardfaut"/>
    <w:rsid w:val="007A6D01"/>
  </w:style>
  <w:style w:type="character" w:customStyle="1" w:styleId="mclose">
    <w:name w:val="mclose"/>
    <w:basedOn w:val="Policepardfaut"/>
    <w:rsid w:val="007A6D01"/>
  </w:style>
  <w:style w:type="character" w:customStyle="1" w:styleId="vlist-s">
    <w:name w:val="vlist-s"/>
    <w:basedOn w:val="Policepardfaut"/>
    <w:rsid w:val="007A6D01"/>
  </w:style>
  <w:style w:type="character" w:styleId="Accentuation">
    <w:name w:val="Emphasis"/>
    <w:basedOn w:val="Policepardfaut"/>
    <w:uiPriority w:val="20"/>
    <w:qFormat/>
    <w:rsid w:val="007A6D01"/>
    <w:rPr>
      <w:i/>
      <w:iCs/>
    </w:rPr>
  </w:style>
  <w:style w:type="character" w:customStyle="1" w:styleId="delimsizing">
    <w:name w:val="delimsizing"/>
    <w:basedOn w:val="Policepardfaut"/>
    <w:rsid w:val="007A6D01"/>
  </w:style>
  <w:style w:type="character" w:customStyle="1" w:styleId="mop">
    <w:name w:val="mop"/>
    <w:basedOn w:val="Policepardfaut"/>
    <w:rsid w:val="007A6D01"/>
  </w:style>
  <w:style w:type="character" w:customStyle="1" w:styleId="mpunct">
    <w:name w:val="mpunct"/>
    <w:basedOn w:val="Policepardfaut"/>
    <w:rsid w:val="007A6D01"/>
  </w:style>
  <w:style w:type="character" w:styleId="Textedelespacerserv">
    <w:name w:val="Placeholder Text"/>
    <w:basedOn w:val="Policepardfaut"/>
    <w:uiPriority w:val="99"/>
    <w:semiHidden/>
    <w:rsid w:val="007A6D01"/>
    <w:rPr>
      <w:color w:val="808080"/>
    </w:rPr>
  </w:style>
  <w:style w:type="character" w:styleId="Lienhypertextesuivivisit">
    <w:name w:val="FollowedHyperlink"/>
    <w:basedOn w:val="Policepardfaut"/>
    <w:uiPriority w:val="99"/>
    <w:semiHidden/>
    <w:unhideWhenUsed/>
    <w:rsid w:val="007A6D01"/>
    <w:rPr>
      <w:color w:val="954F72" w:themeColor="followedHyperlink"/>
      <w:u w:val="single"/>
    </w:rPr>
  </w:style>
  <w:style w:type="table" w:styleId="TableauListe2">
    <w:name w:val="List Table 2"/>
    <w:basedOn w:val="TableauNormal"/>
    <w:uiPriority w:val="47"/>
    <w:rsid w:val="004735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4Car">
    <w:name w:val="Titre 4 Car"/>
    <w:basedOn w:val="Policepardfaut"/>
    <w:link w:val="Titre4"/>
    <w:uiPriority w:val="9"/>
    <w:semiHidden/>
    <w:rsid w:val="004F4DC3"/>
    <w:rPr>
      <w:rFonts w:asciiTheme="majorHAnsi" w:eastAsiaTheme="majorEastAsia" w:hAnsiTheme="majorHAnsi" w:cstheme="majorBidi"/>
      <w:i/>
      <w:iCs/>
      <w:color w:val="2E74B5" w:themeColor="accent1" w:themeShade="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8134-6317" TargetMode="External"/><Relationship Id="rId13" Type="http://schemas.openxmlformats.org/officeDocument/2006/relationships/hyperlink" Target="mailto:profekokob@gmail.com" TargetMode="External"/><Relationship Id="rId18" Type="http://schemas.openxmlformats.org/officeDocument/2006/relationships/hyperlink" Target="https://orcid.org/0009-0003-1523-147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rcid.org/0009-0003-1523-1471" TargetMode="External"/><Relationship Id="rId17" Type="http://schemas.openxmlformats.org/officeDocument/2006/relationships/hyperlink" Target="mailto:likulefo@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rcid.org/0009-0005-6332-6977" TargetMode="Externa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kulefo@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eantrobertbafanzo@gmail.com"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s://orcid.org/0009-0005-6332-6977" TargetMode="External"/><Relationship Id="rId19" Type="http://schemas.openxmlformats.org/officeDocument/2006/relationships/hyperlink" Target="mailto:profekokob@gmail.com" TargetMode="External"/><Relationship Id="rId4" Type="http://schemas.openxmlformats.org/officeDocument/2006/relationships/settings" Target="settings.xml"/><Relationship Id="rId9" Type="http://schemas.openxmlformats.org/officeDocument/2006/relationships/hyperlink" Target="mailto:jeantrobertbafanzo@gmail.com" TargetMode="External"/><Relationship Id="rId14" Type="http://schemas.openxmlformats.org/officeDocument/2006/relationships/hyperlink" Target="https://orcid.org/0009-0004-8134-6317" TargetMode="External"/><Relationship Id="rId22" Type="http://schemas.openxmlformats.org/officeDocument/2006/relationships/image" Target="media/image2.wmf"/><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AB139-0D30-4EF8-A742-198B0A0F2E9F}">
  <we:reference id="wa200005502" version="1.0.0.12" store="fr-FR" storeType="OMEX"/>
  <we:alternateReferences>
    <we:reference id="wa200005502" version="1.0.0.12" store="wa200005502" storeType="OMEX"/>
  </we:alternateReferences>
  <we:properties>
    <we:property name="docId" value="&quot;AV9JylqJ_mmh4EQKDf_9e&quot;"/>
    <we:property name="data" value="{&quot;version&quot;:9,&quot;queries&quot;:[{&quot;id&quot;:&quot;ZCSxGM6EyUtUhLKERxIcH&quot;,&quot;tool&quot;:&quot;chat-html&quot;,&quot;user&quot;:&quot;ajuste moi ce tableau&quot;,&quot;filters&quot;:[],&quot;metrics&quot;:{&quot;systemTokensCount&quot;:[238,238],&quot;promptTokensCount&quot;:[5,5],&quot;contextTokensCount&quot;:[609,609],&quot;historyTokensCount&quot;:[17,17],&quot;totalTokensCount&quot;:[869,869]},&quot;assistant&quot;:&quot;&lt;table&gt;&lt;tbody&gt;&lt;tr&gt;&lt;td&gt;&lt;p&gt; &lt;/p&gt;&lt;p&gt;&lt;b&gt; &lt;/b&gt;&lt;/p&gt;&lt;/td&gt;&lt;td&gt;&lt;b&gt;2007&lt;/b&gt;&lt;/td&gt;&lt;td&gt;&lt;b&gt;2008&lt;/b&gt;&lt;/td&gt;&lt;td&gt;&lt;b&gt;2009&lt;/b&gt;&lt;/td&gt;&lt;td&gt;&lt;b&gt;2010&lt;/b&gt;&lt;/td&gt;&lt;td&gt;&lt;b&gt;2011&lt;/b&gt;&lt;/td&gt;&lt;td&gt;&lt;b&gt;2012&lt;/b&gt;&lt;/td&gt;&lt;td&gt;&lt;b&gt;2013&lt;/b&gt;&lt;/td&gt;&lt;/tr&gt;&lt;tr&gt;&lt;td&gt;&lt;p&gt;&lt;b&gt;Emplois&lt;/b&gt;&lt;/p&gt;&lt;p&gt;&lt;b&gt;Directs&lt;/b&gt;&lt;/p&gt;&lt;p&gt;&lt;b&gt; &lt;/b&gt;&lt;/p&gt;&lt;/td&gt;&lt;td&gt;5 700&lt;/td&gt;&lt;td&gt;6 555&lt;/td&gt;&lt;td&gt;6 982&lt;/td&gt;&lt;td&gt;8 119&lt;/td&gt;&lt;td&gt;8 807&lt;/td&gt;&lt;td&gt;9 595&lt;/td&gt;&lt;td&gt;10 376&lt;/td&gt;&lt;/tr&gt;&lt;tr&gt;&lt;td&gt;&lt;b&gt;Emplois indirects&lt;/b&gt;&lt;/td&gt;&lt;td&gt;11 400&lt;/td&gt;&lt;td&gt;13 110&lt;/td&gt;&lt;td&gt;13 324&lt;/td&gt;&lt;td&gt;16 238&lt;/td&gt;&lt;td&gt;17 614&lt;/td&gt;&lt;td&gt;19 190&lt;/td&gt;&lt;td&gt;20 752&lt;/td&gt;&lt;/tr&gt;&lt;tr&gt;&lt;td&gt;&lt;b&gt;Total des emplois&lt;/b&gt;&lt;/td&gt;&lt;td&gt;17 100&lt;/td&gt;&lt;td&gt;19 665&lt;/td&gt;&lt;td&gt;20 306&lt;/td&gt;&lt;td&gt;24 357&lt;/td&gt;&lt;td&gt;26 421&lt;/td&gt;&lt;td&gt;28 785&lt;/td&gt;&lt;td&gt;31 128&lt;/td&gt;&lt;/tr&gt;&lt;tr&gt;&lt;td&gt;&lt;b&gt;Écarts&lt;/b&gt;&lt;/td&gt;&lt;td&gt;+2 688&lt;/td&gt;&lt;td&gt;+2 565&lt;/td&gt;&lt;td&gt;+641&lt;/td&gt;&lt;td&gt;+4 051&lt;/td&gt;&lt;td&gt;+2 064&lt;/td&gt;&lt;td&gt;+2 364&lt;/td&gt;&lt;td&gt;+2 343&lt;/td&gt;&lt;/tr&gt;&lt;tr&gt;&lt;td&gt;&lt;b&gt;Investissements touristiques en million de FCFA&lt;/b&gt;&lt;/td&gt;&lt;td&gt;4 235,17265&lt;/td&gt;&lt;td&gt;7 700&lt;/td&gt;&lt;td&gt;9 114,411798&lt;/td&gt;&lt;td&gt;10 163,18&lt;/td&gt;&lt;td&gt;12 376,19&lt;/td&gt;&lt;td&gt;5 260,&quot;,&quot;chunksCount&quot;:501,&quot;error&quot;:{&quot;name&quot;:&quot;GptError&quot;,&quot;params&quot;:{},&quot;code&quot;:&quot;api-limits-trial-response-size&quot;,&quot;message&quot;:&quot;[api-limits-trial-response-size]: The response was too large for the free trial and was truncated.&quot;,&quot;meta&quot;:{&quot;scope&quot;:&quot;api&quot;,&quot;category&quot;:&quot;limits&quot;,&quot;subcategory&quot;:&quot;trial-response-size&quot;,&quot;timestamp&quot;:1763463458570}}}],&quot;_migration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Ban19</b:Tag>
    <b:SourceType>InternetSite</b:SourceType>
    <b:Guid>{3A256663-E741-4105-B0D1-D832C6F310F5}</b:Guid>
    <b:Author>
      <b:Author>
        <b:NameList>
          <b:Person>
            <b:Last>Banque mondiale</b:Last>
          </b:Person>
        </b:NameList>
      </b:Author>
    </b:Author>
    <b:Year>2019</b:Year>
    <b:InternetSiteTitle>Groupe banque mondiale.</b:InternetSiteTitle>
    <b:Month>03</b:Month>
    <b:Day>15</b:Day>
    <b:URL>https://donnees.banquemondiale.org/indicator/ST.INT.ARVL?end=2017&amp;locations=ML&amp;start=1995&amp;type=shaded&amp;view=chart&amp;year_low_desc=false</b:URL>
    <b:RefOrder>1</b:RefOrder>
  </b:Source>
  <b:Source>
    <b:Tag>DNG17</b:Tag>
    <b:SourceType>JournalArticle</b:SourceType>
    <b:Guid>{9B093AA0-98E4-4512-AB8A-D33736E604C8}</b:Guid>
    <b:Author>
      <b:Author>
        <b:NameList>
          <b:Person>
            <b:Last>DNGM</b:Last>
          </b:Person>
        </b:NameList>
      </b:Author>
    </b:Author>
    <b:Title>Conribution de l'industrie miniere du Mali au PIB</b:Title>
    <b:JournalName>BAMADA SECTEUR MINIER : LE MALI A ENREGISTRÉ SES MEILLEURES PERFORMANCES ÉCONOMIQUES AU COURS DES 20 DERNIÈRES ANNÉES</b:JournalName>
    <b:Year>2017</b:Year>
    <b:RefOrder>2</b:RefOrder>
  </b:Source>
  <b:Source>
    <b:Tag>INS17</b:Tag>
    <b:SourceType>JournalArticle</b:SourceType>
    <b:Guid>{F726C47E-AA79-4B83-906B-8F64AAAD1409}</b:Guid>
    <b:Title>Recueil de données du Système d’Informations Statistiques Environnementales 2015-2016</b:Title>
    <b:Year>1998, 2004, 2017</b:Year>
    <b:Author>
      <b:Author>
        <b:NameList>
          <b:Person>
            <b:Last>OMATHO</b:Last>
          </b:Person>
        </b:NameList>
      </b:Author>
    </b:Author>
    <b:JournalName>INSAT</b:JournalName>
    <b:RefOrder>3</b:RefOrder>
  </b:Source>
  <b:Source>
    <b:Tag>Org17</b:Tag>
    <b:SourceType>JournalArticle</b:SourceType>
    <b:Guid>{B057E9FA-49BA-4EF7-9533-E387FFB657DE}</b:Guid>
    <b:Author>
      <b:Author>
        <b:NameList>
          <b:Person>
            <b:Last>Organisation mondiale du tourisme</b:Last>
          </b:Person>
        </b:NameList>
      </b:Author>
    </b:Author>
    <b:Title>Annuaire des statistiques sur le tourisme, recueil de statistiques et fichiers de données de l’Organisation mondiale du tourisme.</b:Title>
    <b:JournalName>ST.INT.ARVL</b:JournalName>
    <b:Year>2017</b:Year>
    <b:RefOrder>4</b:RefOrder>
  </b:Source>
  <b:Source>
    <b:Tag>AgM19</b:Tag>
    <b:SourceType>InternetSite</b:SourceType>
    <b:Guid>{176B60B0-F6C3-4611-A64A-9611A8B6CDBE}</b:Guid>
    <b:Author>
      <b:Author>
        <b:NameList>
          <b:Person>
            <b:Last>Ag M.Mohamed</b:Last>
          </b:Person>
        </b:NameList>
      </b:Author>
    </b:Author>
    <b:Title>Mali : Le tourisme au Mali ne peut plus continuer à être gâché par la guerre.</b:Title>
    <b:Year>2019</b:Year>
    <b:InternetSiteTitle>Maliactu.net</b:InternetSiteTitle>
    <b:Month>3</b:Month>
    <b:Day>15</b:Day>
    <b:URL>https://maliactu.net/mali-le-tourisme-au-mali-ne-peut-plus-continuer-a-etre-gache-par-la-guerre/</b:URL>
    <b:RefOrder>5</b:RefOrder>
  </b:Source>
  <b:Source>
    <b:Tag>DeK79</b:Tag>
    <b:SourceType>JournalArticle</b:SourceType>
    <b:Guid>{EBFB31BC-E895-4793-A79F-5C5B01DC453A}</b:Guid>
    <b:Author>
      <b:Author>
        <b:NameList>
          <b:Person>
            <b:Last>De Kadt E.</b:Last>
          </b:Person>
        </b:NameList>
      </b:Author>
    </b:Author>
    <b:Title> Tourisme: passeport pour le développement? </b:Title>
    <b:Year>1979</b:Year>
    <b:JournalName>New York: Presse d'Université d'Oxford.</b:JournalName>
    <b:RefOrder>6</b:RefOrder>
  </b:Source>
  <b:Source>
    <b:Tag>Lom</b:Tag>
    <b:SourceType>JournalArticle</b:SourceType>
    <b:Guid>{E7418844-5D9B-4C16-9E72-EEF596FD8302}</b:Guid>
    <b:Author>
      <b:Author>
        <b:NameList>
          <b:Person>
            <b:Last>Lomé</b:Last>
          </b:Person>
        </b:NameList>
      </b:Author>
    </b:Author>
    <b:Title>"Convention ACP-CEE de Lomé</b:Title>
    <b:JournalName>Journal officiel des Communautés européennes (JOCE). 30.01.1976, n° L 25. [s.l.].</b:JournalName>
    <b:Year>1975</b:Year>
    <b:RefOrder>7</b:RefOrder>
  </b:Source>
  <b:Source>
    <b:Tag>Dwy</b:Tag>
    <b:SourceType>JournalArticle</b:SourceType>
    <b:Guid>{6E48527E-80DF-43DB-9BD2-9C6978DEBD65}</b:Guid>
    <b:Author>
      <b:Author>
        <b:NameList>
          <b:Person>
            <b:Last>(Dwyer. L et Forsyth. P.</b:Last>
          </b:Person>
        </b:NameList>
      </b:Author>
    </b:Author>
    <b:Title>Analyse empirique de la relation entre tourisme et compétitivité : l’exemple des Antilles françaises</b:Title>
    <b:JournalName>Étude Caraibéenne</b:JournalName>
    <b:Year>1997</b:Year>
    <b:RefOrder>8</b:RefOrder>
  </b:Source>
  <b:Source>
    <b:Tag>Ban08</b:Tag>
    <b:SourceType>JournalArticle</b:SourceType>
    <b:Guid>{0DF24799-147E-45AA-B1FA-2B0E82A83212}</b:Guid>
    <b:Author>
      <b:Author>
        <b:NameList>
          <b:Person>
            <b:Last>Banou P.</b:Last>
          </b:Person>
        </b:NameList>
      </b:Author>
    </b:Author>
    <b:Title>Impact économique du tourisme sur le développement local de 2002 à  2007: cas de Bandiagara au Mali. </b:Title>
    <b:JournalName>Université du Mali FSEG</b:JournalName>
    <b:Year>2008</b:Year>
    <b:RefOrder>9</b:RefOrder>
  </b:Source>
  <b:Source>
    <b:Tag>DOL03</b:Tag>
    <b:SourceType>JournalArticle</b:SourceType>
    <b:Guid>{2B4E3D92-07FE-4AA3-83AC-4E529CD905F4}</b:Guid>
    <b:Author>
      <b:Author>
        <b:NameList>
          <b:Person>
            <b:Last>DOLO G.</b:Last>
          </b:Person>
        </b:NameList>
      </b:Author>
    </b:Author>
    <b:Title>IMPACT DU TOURISME SUR LA SCOLARISATION EN PAYS DOGON : CAS DE SANGHA</b:Title>
    <b:JournalName>Université du Mali  Section Histoire-Archéologie</b:JournalName>
    <b:Year>2003</b:Year>
    <b:RefOrder>10</b:RefOrder>
  </b:Source>
  <b:Source>
    <b:Tag>B</b:Tag>
    <b:SourceType>JournalArticle</b:SourceType>
    <b:Guid>{11E6DD21-18A0-4F8E-9122-C60638802E15}</b:Guid>
    <b:Author>
      <b:Author>
        <b:NameList>
          <b:Person>
            <b:Last>Leenhardt B.</b:Last>
          </b:Person>
        </b:NameList>
      </b:Author>
    </b:Author>
    <b:Title>Situation et perspective économique du Ghana</b:Title>
    <b:JournalName>Caisse Francaise pour le developement</b:JournalName>
    <b:Year>1987</b:Year>
    <b:RefOrder>11</b:RefOrder>
  </b:Source>
  <b:Source>
    <b:Tag>Arb08</b:Tag>
    <b:SourceType>JournalArticle</b:SourceType>
    <b:Guid>{C98A693C-22D7-4EED-B548-673EFED853C6}</b:Guid>
    <b:Author>
      <b:Author>
        <b:NameList>
          <b:Person>
            <b:Last>Arbour d. Et associés</b:Last>
          </b:Person>
        </b:NameList>
      </b:Author>
    </b:Author>
    <b:Title>Élaboration d’une stratégie de développement du tourisme</b:Title>
    <b:Year>2008</b:Year>
    <b:RefOrder>12</b:RefOrder>
  </b:Source>
</b:Sources>
</file>

<file path=customXml/itemProps1.xml><?xml version="1.0" encoding="utf-8"?>
<ds:datastoreItem xmlns:ds="http://schemas.openxmlformats.org/officeDocument/2006/customXml" ds:itemID="{2AE08008-F6FB-4CB6-93B1-4FBDD5A9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9</Pages>
  <Words>3373</Words>
  <Characters>18555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Eljebbari Wissal</cp:lastModifiedBy>
  <cp:revision>69</cp:revision>
  <cp:lastPrinted>2025-12-08T23:30:00Z</cp:lastPrinted>
  <dcterms:created xsi:type="dcterms:W3CDTF">2026-05-13T15:03:00Z</dcterms:created>
  <dcterms:modified xsi:type="dcterms:W3CDTF">2026-05-31T12:10:00Z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id="UE5LYMdW"/&gt;&lt;style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